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1C083" w14:textId="09F7A24E" w:rsidR="004610F3" w:rsidRPr="001D337A" w:rsidRDefault="004610F3" w:rsidP="004610F3">
      <w:pPr>
        <w:ind w:firstLine="357"/>
        <w:jc w:val="center"/>
        <w:rPr>
          <w:rFonts w:ascii="Arial" w:eastAsia="Arial" w:hAnsi="Arial" w:cs="Arial"/>
          <w:b/>
          <w:bCs/>
          <w:sz w:val="28"/>
          <w:szCs w:val="28"/>
          <w:lang w:val="en-GB"/>
        </w:rPr>
      </w:pPr>
      <w:bookmarkStart w:id="0" w:name="PutAuthorsHere"/>
      <w:r w:rsidRPr="001D337A">
        <w:rPr>
          <w:rFonts w:ascii="Arial" w:eastAsia="Arial" w:hAnsi="Arial" w:cs="Arial"/>
          <w:b/>
          <w:bCs/>
          <w:sz w:val="28"/>
          <w:szCs w:val="28"/>
          <w:lang w:val="en-GB"/>
        </w:rPr>
        <w:t>Agriphotovoltaics as a profitable land use approach for regions</w:t>
      </w:r>
      <w:r w:rsidR="00967A19" w:rsidRPr="001D337A">
        <w:rPr>
          <w:rFonts w:ascii="Arial" w:eastAsia="Arial" w:hAnsi="Arial" w:cs="Arial"/>
          <w:b/>
          <w:bCs/>
          <w:sz w:val="28"/>
          <w:szCs w:val="28"/>
          <w:lang w:val="en-GB"/>
        </w:rPr>
        <w:t xml:space="preserve"> in transformation</w:t>
      </w:r>
      <w:r w:rsidRPr="001D337A">
        <w:rPr>
          <w:rFonts w:ascii="Arial" w:eastAsia="Arial" w:hAnsi="Arial" w:cs="Arial"/>
          <w:b/>
          <w:bCs/>
          <w:sz w:val="28"/>
          <w:szCs w:val="28"/>
          <w:lang w:val="en-GB"/>
        </w:rPr>
        <w:t>? - An economic analysis and technical validation of suitable concepts</w:t>
      </w:r>
    </w:p>
    <w:p w14:paraId="1251E885" w14:textId="77777777" w:rsidR="00967A19" w:rsidRPr="001D337A" w:rsidRDefault="00967A19" w:rsidP="004610F3">
      <w:pPr>
        <w:ind w:firstLine="357"/>
        <w:jc w:val="center"/>
        <w:rPr>
          <w:rFonts w:ascii="Arial" w:eastAsia="Arial" w:hAnsi="Arial" w:cs="Arial"/>
          <w:b/>
          <w:bCs/>
          <w:sz w:val="28"/>
          <w:szCs w:val="28"/>
          <w:lang w:val="en-GB"/>
        </w:rPr>
      </w:pPr>
    </w:p>
    <w:p w14:paraId="335F10A7" w14:textId="0A438373" w:rsidR="00BA3FAF" w:rsidRPr="001D337A" w:rsidRDefault="00A154A3">
      <w:pPr>
        <w:ind w:firstLine="357"/>
        <w:jc w:val="center"/>
        <w:rPr>
          <w:rFonts w:ascii="Calibri" w:hAnsi="Calibri"/>
          <w:sz w:val="28"/>
          <w:szCs w:val="28"/>
          <w:vertAlign w:val="superscript"/>
          <w:lang w:val="de-DE"/>
        </w:rPr>
      </w:pPr>
      <w:r w:rsidRPr="001D337A">
        <w:rPr>
          <w:rFonts w:ascii="Calibri" w:hAnsi="Calibri"/>
          <w:sz w:val="28"/>
          <w:szCs w:val="28"/>
          <w:lang w:val="de-DE"/>
        </w:rPr>
        <w:t xml:space="preserve">Chantal Kierdorf </w:t>
      </w:r>
      <w:r w:rsidR="00BA3FAF" w:rsidRPr="001D337A">
        <w:rPr>
          <w:rFonts w:ascii="Calibri" w:hAnsi="Calibri"/>
          <w:sz w:val="28"/>
          <w:szCs w:val="28"/>
          <w:vertAlign w:val="superscript"/>
          <w:lang w:val="de-DE"/>
        </w:rPr>
        <w:t>1</w:t>
      </w:r>
      <w:r w:rsidRPr="001D337A">
        <w:rPr>
          <w:rFonts w:ascii="Calibri" w:hAnsi="Calibri"/>
          <w:sz w:val="28"/>
          <w:szCs w:val="28"/>
          <w:lang w:val="de-DE"/>
        </w:rPr>
        <w:t>,</w:t>
      </w:r>
      <w:r w:rsidR="00231426" w:rsidRPr="001D337A">
        <w:rPr>
          <w:rFonts w:ascii="Calibri" w:hAnsi="Calibri"/>
          <w:sz w:val="28"/>
          <w:szCs w:val="28"/>
          <w:vertAlign w:val="superscript"/>
          <w:lang w:val="de-DE"/>
        </w:rPr>
        <w:t>2</w:t>
      </w:r>
      <w:r w:rsidR="001B5550" w:rsidRPr="001D337A">
        <w:rPr>
          <w:rFonts w:ascii="Calibri" w:hAnsi="Calibri"/>
          <w:sz w:val="28"/>
          <w:szCs w:val="28"/>
          <w:vertAlign w:val="superscript"/>
          <w:lang w:val="de-DE"/>
        </w:rPr>
        <w:t xml:space="preserve">; </w:t>
      </w:r>
      <w:r w:rsidR="001B5550" w:rsidRPr="001D337A">
        <w:rPr>
          <w:rFonts w:ascii="Calibri" w:hAnsi="Calibri"/>
          <w:sz w:val="28"/>
          <w:szCs w:val="28"/>
          <w:lang w:val="de-DE"/>
        </w:rPr>
        <w:t>Sabine Schlüter</w:t>
      </w:r>
      <w:r w:rsidR="00A25EF2" w:rsidRPr="001D337A">
        <w:rPr>
          <w:rFonts w:ascii="Calibri" w:hAnsi="Calibri"/>
          <w:sz w:val="28"/>
          <w:szCs w:val="28"/>
          <w:vertAlign w:val="superscript"/>
          <w:lang w:val="de-DE"/>
        </w:rPr>
        <w:t>2</w:t>
      </w:r>
      <w:r w:rsidR="001B5550" w:rsidRPr="001D337A">
        <w:rPr>
          <w:rFonts w:ascii="Calibri" w:hAnsi="Calibri"/>
          <w:sz w:val="28"/>
          <w:szCs w:val="28"/>
          <w:lang w:val="de-DE"/>
        </w:rPr>
        <w:t>,</w:t>
      </w:r>
      <w:r w:rsidR="001B5550" w:rsidRPr="001D337A">
        <w:rPr>
          <w:rFonts w:ascii="Calibri" w:hAnsi="Calibri"/>
          <w:sz w:val="28"/>
          <w:szCs w:val="28"/>
          <w:vertAlign w:val="superscript"/>
          <w:lang w:val="de-DE"/>
        </w:rPr>
        <w:t xml:space="preserve"> </w:t>
      </w:r>
      <w:r w:rsidR="001B5550" w:rsidRPr="001D337A">
        <w:rPr>
          <w:rFonts w:ascii="Calibri" w:hAnsi="Calibri"/>
          <w:sz w:val="28"/>
          <w:szCs w:val="28"/>
          <w:lang w:val="de-DE"/>
        </w:rPr>
        <w:t>Matthias Meier-Grüll</w:t>
      </w:r>
      <w:r w:rsidR="001B5550" w:rsidRPr="001D337A">
        <w:rPr>
          <w:rFonts w:ascii="Calibri" w:hAnsi="Calibri"/>
          <w:sz w:val="28"/>
          <w:szCs w:val="28"/>
          <w:vertAlign w:val="superscript"/>
          <w:lang w:val="de-DE"/>
        </w:rPr>
        <w:t>3</w:t>
      </w:r>
      <w:r w:rsidR="00A25EF2" w:rsidRPr="001D337A">
        <w:rPr>
          <w:rFonts w:ascii="Calibri" w:hAnsi="Calibri"/>
          <w:sz w:val="28"/>
          <w:szCs w:val="28"/>
          <w:lang w:val="de-DE"/>
        </w:rPr>
        <w:t>,</w:t>
      </w:r>
      <w:r w:rsidR="00A25EF2" w:rsidRPr="001D337A">
        <w:rPr>
          <w:rFonts w:ascii="Calibri" w:hAnsi="Calibri"/>
          <w:sz w:val="28"/>
          <w:szCs w:val="28"/>
          <w:vertAlign w:val="subscript"/>
          <w:lang w:val="de-DE"/>
        </w:rPr>
        <w:t xml:space="preserve"> </w:t>
      </w:r>
      <w:r w:rsidR="0038360F" w:rsidRPr="001D337A">
        <w:rPr>
          <w:rFonts w:ascii="Calibri" w:hAnsi="Calibri"/>
          <w:sz w:val="28"/>
          <w:szCs w:val="28"/>
          <w:lang w:val="de-DE"/>
        </w:rPr>
        <w:t>Sandra Venghaus</w:t>
      </w:r>
      <w:r w:rsidR="00A25EF2" w:rsidRPr="001D337A">
        <w:rPr>
          <w:rFonts w:ascii="Calibri" w:hAnsi="Calibri"/>
          <w:sz w:val="28"/>
          <w:szCs w:val="28"/>
          <w:vertAlign w:val="superscript"/>
          <w:lang w:val="de-DE"/>
        </w:rPr>
        <w:t>1</w:t>
      </w:r>
      <w:r w:rsidR="0038360F" w:rsidRPr="001D337A">
        <w:rPr>
          <w:rFonts w:ascii="Calibri" w:hAnsi="Calibri"/>
          <w:sz w:val="28"/>
          <w:szCs w:val="28"/>
          <w:vertAlign w:val="superscript"/>
          <w:lang w:val="de-DE"/>
        </w:rPr>
        <w:t>, 4</w:t>
      </w:r>
    </w:p>
    <w:p w14:paraId="25656367" w14:textId="77777777" w:rsidR="00744A05" w:rsidRPr="001D337A" w:rsidRDefault="00744A05">
      <w:pPr>
        <w:ind w:firstLine="357"/>
        <w:jc w:val="center"/>
        <w:rPr>
          <w:rFonts w:ascii="Calibri" w:hAnsi="Calibri"/>
          <w:sz w:val="28"/>
          <w:szCs w:val="28"/>
          <w:vertAlign w:val="subscript"/>
          <w:lang w:val="de-DE"/>
        </w:rPr>
      </w:pPr>
    </w:p>
    <w:p w14:paraId="1EF5920E" w14:textId="77777777" w:rsidR="006721DF" w:rsidRPr="001D337A" w:rsidRDefault="00231426" w:rsidP="00744A05">
      <w:pPr>
        <w:jc w:val="center"/>
        <w:rPr>
          <w:rFonts w:asciiTheme="minorHAnsi" w:hAnsiTheme="minorHAnsi" w:cstheme="minorHAnsi"/>
          <w:sz w:val="28"/>
          <w:szCs w:val="28"/>
          <w:lang w:val="de-DE"/>
        </w:rPr>
      </w:pPr>
      <w:r w:rsidRPr="001D337A">
        <w:rPr>
          <w:rFonts w:asciiTheme="minorHAnsi" w:hAnsiTheme="minorHAnsi" w:cstheme="minorHAnsi"/>
          <w:sz w:val="28"/>
          <w:szCs w:val="28"/>
          <w:lang w:val="de-DE"/>
        </w:rPr>
        <w:t>1</w:t>
      </w:r>
      <w:r w:rsidR="00BA3FAF" w:rsidRPr="001D337A">
        <w:rPr>
          <w:rFonts w:asciiTheme="minorHAnsi" w:hAnsiTheme="minorHAnsi" w:cstheme="minorHAnsi"/>
          <w:sz w:val="28"/>
          <w:szCs w:val="28"/>
          <w:lang w:val="de-DE"/>
        </w:rPr>
        <w:t xml:space="preserve"> </w:t>
      </w:r>
      <w:r w:rsidR="006721DF" w:rsidRPr="001D337A">
        <w:rPr>
          <w:rFonts w:asciiTheme="minorHAnsi" w:hAnsiTheme="minorHAnsi" w:cstheme="minorHAnsi"/>
          <w:sz w:val="28"/>
          <w:szCs w:val="28"/>
          <w:lang w:val="de-DE"/>
        </w:rPr>
        <w:t>Forschungszentrum Jülich</w:t>
      </w:r>
    </w:p>
    <w:p w14:paraId="4DF0DC8E" w14:textId="22046EB7" w:rsidR="006721DF" w:rsidRPr="001D337A" w:rsidRDefault="006721DF" w:rsidP="00744A05">
      <w:pPr>
        <w:jc w:val="center"/>
        <w:rPr>
          <w:rFonts w:asciiTheme="minorHAnsi" w:hAnsiTheme="minorHAnsi" w:cstheme="minorHAnsi"/>
          <w:sz w:val="28"/>
          <w:szCs w:val="28"/>
          <w:lang w:val="de-DE"/>
        </w:rPr>
      </w:pPr>
      <w:r w:rsidRPr="001D337A">
        <w:rPr>
          <w:rFonts w:asciiTheme="minorHAnsi" w:hAnsiTheme="minorHAnsi" w:cstheme="minorHAnsi"/>
          <w:sz w:val="28"/>
          <w:szCs w:val="28"/>
          <w:lang w:val="de-DE"/>
        </w:rPr>
        <w:t xml:space="preserve">-Institute </w:t>
      </w:r>
      <w:r w:rsidR="00B266A2" w:rsidRPr="001D337A">
        <w:rPr>
          <w:rFonts w:asciiTheme="minorHAnsi" w:hAnsiTheme="minorHAnsi" w:cstheme="minorHAnsi"/>
          <w:sz w:val="28"/>
          <w:szCs w:val="28"/>
          <w:lang w:val="de-DE"/>
        </w:rPr>
        <w:t>of Climate and Energy Systems</w:t>
      </w:r>
      <w:r w:rsidRPr="001D337A">
        <w:rPr>
          <w:rFonts w:asciiTheme="minorHAnsi" w:hAnsiTheme="minorHAnsi" w:cstheme="minorHAnsi"/>
          <w:sz w:val="28"/>
          <w:szCs w:val="28"/>
          <w:lang w:val="de-DE"/>
        </w:rPr>
        <w:t xml:space="preserve"> (I</w:t>
      </w:r>
      <w:r w:rsidR="00B266A2" w:rsidRPr="001D337A">
        <w:rPr>
          <w:rFonts w:asciiTheme="minorHAnsi" w:hAnsiTheme="minorHAnsi" w:cstheme="minorHAnsi"/>
          <w:sz w:val="28"/>
          <w:szCs w:val="28"/>
          <w:lang w:val="de-DE"/>
        </w:rPr>
        <w:t>CE-2</w:t>
      </w:r>
      <w:r w:rsidRPr="001D337A">
        <w:rPr>
          <w:rFonts w:asciiTheme="minorHAnsi" w:hAnsiTheme="minorHAnsi" w:cstheme="minorHAnsi"/>
          <w:sz w:val="28"/>
          <w:szCs w:val="28"/>
          <w:lang w:val="de-DE"/>
        </w:rPr>
        <w:t>)</w:t>
      </w:r>
    </w:p>
    <w:p w14:paraId="2C4A19A4" w14:textId="77777777" w:rsidR="006721DF" w:rsidRPr="001D337A" w:rsidRDefault="006721DF" w:rsidP="00744A05">
      <w:pPr>
        <w:jc w:val="center"/>
        <w:rPr>
          <w:rFonts w:asciiTheme="minorHAnsi" w:hAnsiTheme="minorHAnsi" w:cstheme="minorHAnsi"/>
          <w:sz w:val="28"/>
          <w:szCs w:val="28"/>
          <w:lang w:val="de-DE"/>
        </w:rPr>
      </w:pPr>
      <w:r w:rsidRPr="001D337A">
        <w:rPr>
          <w:rFonts w:asciiTheme="minorHAnsi" w:hAnsiTheme="minorHAnsi" w:cstheme="minorHAnsi"/>
          <w:sz w:val="28"/>
          <w:szCs w:val="28"/>
          <w:lang w:val="de-DE"/>
        </w:rPr>
        <w:t>Wilhem-Johnen Straße 35</w:t>
      </w:r>
    </w:p>
    <w:p w14:paraId="3A263448" w14:textId="78489FA1" w:rsidR="006721DF" w:rsidRPr="001D337A" w:rsidRDefault="006721DF" w:rsidP="00744A05">
      <w:pPr>
        <w:jc w:val="center"/>
        <w:rPr>
          <w:rFonts w:asciiTheme="minorHAnsi" w:hAnsiTheme="minorHAnsi" w:cstheme="minorHAnsi"/>
          <w:sz w:val="28"/>
          <w:szCs w:val="28"/>
        </w:rPr>
      </w:pPr>
      <w:r w:rsidRPr="001D337A">
        <w:rPr>
          <w:rFonts w:asciiTheme="minorHAnsi" w:hAnsiTheme="minorHAnsi" w:cstheme="minorHAnsi"/>
          <w:sz w:val="28"/>
          <w:szCs w:val="28"/>
        </w:rPr>
        <w:t>52428 Jülich</w:t>
      </w:r>
    </w:p>
    <w:p w14:paraId="0DF0DDE7" w14:textId="5B2A9611" w:rsidR="006721DF" w:rsidRPr="001D337A" w:rsidRDefault="00A25EF2" w:rsidP="00744A05">
      <w:pPr>
        <w:jc w:val="center"/>
        <w:rPr>
          <w:rFonts w:asciiTheme="minorHAnsi" w:hAnsiTheme="minorHAnsi" w:cstheme="minorHAnsi"/>
          <w:sz w:val="28"/>
          <w:szCs w:val="28"/>
        </w:rPr>
      </w:pPr>
      <w:r w:rsidRPr="001D337A">
        <w:rPr>
          <w:rFonts w:asciiTheme="minorHAnsi" w:hAnsiTheme="minorHAnsi" w:cstheme="minorHAnsi"/>
          <w:sz w:val="28"/>
          <w:szCs w:val="28"/>
        </w:rPr>
        <w:t xml:space="preserve">2 </w:t>
      </w:r>
      <w:r w:rsidR="00A154A3" w:rsidRPr="001D337A">
        <w:rPr>
          <w:rFonts w:asciiTheme="minorHAnsi" w:hAnsiTheme="minorHAnsi" w:cstheme="minorHAnsi"/>
          <w:sz w:val="28"/>
          <w:szCs w:val="28"/>
        </w:rPr>
        <w:t>TH Köln</w:t>
      </w:r>
    </w:p>
    <w:p w14:paraId="1F1CA07A" w14:textId="77777777" w:rsidR="006721DF" w:rsidRPr="001D337A" w:rsidRDefault="006721DF" w:rsidP="00744A05">
      <w:pPr>
        <w:jc w:val="center"/>
        <w:rPr>
          <w:rFonts w:asciiTheme="minorHAnsi" w:hAnsiTheme="minorHAnsi" w:cstheme="minorHAnsi"/>
          <w:sz w:val="28"/>
          <w:szCs w:val="28"/>
        </w:rPr>
      </w:pPr>
      <w:r w:rsidRPr="001D337A">
        <w:rPr>
          <w:rFonts w:asciiTheme="minorHAnsi" w:hAnsiTheme="minorHAnsi" w:cstheme="minorHAnsi"/>
          <w:sz w:val="28"/>
          <w:szCs w:val="28"/>
        </w:rPr>
        <w:t>-Institute for Technology and Resources Management in the Tropics and Subtropics (ITT)</w:t>
      </w:r>
    </w:p>
    <w:p w14:paraId="28451EA5" w14:textId="77777777" w:rsidR="006721DF" w:rsidRPr="001D337A" w:rsidRDefault="006721DF" w:rsidP="00744A05">
      <w:pPr>
        <w:jc w:val="center"/>
        <w:rPr>
          <w:rFonts w:asciiTheme="minorHAnsi" w:hAnsiTheme="minorHAnsi" w:cstheme="minorHAnsi"/>
          <w:sz w:val="28"/>
          <w:szCs w:val="28"/>
          <w:lang w:val="de-DE"/>
        </w:rPr>
      </w:pPr>
      <w:r w:rsidRPr="001D337A">
        <w:rPr>
          <w:rFonts w:asciiTheme="minorHAnsi" w:hAnsiTheme="minorHAnsi" w:cstheme="minorHAnsi"/>
          <w:sz w:val="28"/>
          <w:szCs w:val="28"/>
          <w:lang w:val="de-DE"/>
        </w:rPr>
        <w:t>Campus Deutz</w:t>
      </w:r>
    </w:p>
    <w:p w14:paraId="7EB56DDD" w14:textId="77777777" w:rsidR="006721DF" w:rsidRPr="001D337A" w:rsidRDefault="006721DF" w:rsidP="00744A05">
      <w:pPr>
        <w:jc w:val="center"/>
        <w:rPr>
          <w:rFonts w:asciiTheme="minorHAnsi" w:hAnsiTheme="minorHAnsi" w:cstheme="minorHAnsi"/>
          <w:sz w:val="28"/>
          <w:szCs w:val="28"/>
          <w:lang w:val="de-DE"/>
        </w:rPr>
      </w:pPr>
      <w:r w:rsidRPr="001D337A">
        <w:rPr>
          <w:rFonts w:asciiTheme="minorHAnsi" w:hAnsiTheme="minorHAnsi" w:cstheme="minorHAnsi"/>
          <w:sz w:val="28"/>
          <w:szCs w:val="28"/>
          <w:lang w:val="de-DE"/>
        </w:rPr>
        <w:t>Betzdorfer Straße 2</w:t>
      </w:r>
    </w:p>
    <w:p w14:paraId="6C128CF9" w14:textId="1520DED3" w:rsidR="006721DF" w:rsidRPr="001D337A" w:rsidRDefault="006721DF" w:rsidP="00744A05">
      <w:pPr>
        <w:jc w:val="center"/>
        <w:rPr>
          <w:rFonts w:asciiTheme="minorHAnsi" w:hAnsiTheme="minorHAnsi" w:cstheme="minorHAnsi"/>
          <w:sz w:val="28"/>
          <w:szCs w:val="28"/>
          <w:lang w:val="de-DE"/>
        </w:rPr>
      </w:pPr>
      <w:r w:rsidRPr="001D337A">
        <w:rPr>
          <w:rFonts w:asciiTheme="minorHAnsi" w:hAnsiTheme="minorHAnsi" w:cstheme="minorHAnsi"/>
          <w:sz w:val="28"/>
          <w:szCs w:val="28"/>
          <w:lang w:val="de-DE"/>
        </w:rPr>
        <w:t>50679 Köln</w:t>
      </w:r>
    </w:p>
    <w:p w14:paraId="7BD5553D" w14:textId="77777777" w:rsidR="00B266A2" w:rsidRPr="001D337A" w:rsidRDefault="00744A05" w:rsidP="00744A05">
      <w:pPr>
        <w:jc w:val="center"/>
        <w:rPr>
          <w:rFonts w:asciiTheme="minorHAnsi" w:hAnsiTheme="minorHAnsi" w:cstheme="minorHAnsi"/>
          <w:sz w:val="28"/>
          <w:szCs w:val="28"/>
          <w:lang w:val="de-DE"/>
        </w:rPr>
      </w:pPr>
      <w:r w:rsidRPr="001D337A">
        <w:rPr>
          <w:rFonts w:asciiTheme="minorHAnsi" w:hAnsiTheme="minorHAnsi" w:cstheme="minorHAnsi"/>
          <w:sz w:val="28"/>
          <w:szCs w:val="28"/>
          <w:lang w:val="de-DE"/>
        </w:rPr>
        <w:t xml:space="preserve">3 </w:t>
      </w:r>
      <w:r w:rsidR="001B5550" w:rsidRPr="001D337A">
        <w:rPr>
          <w:rFonts w:asciiTheme="minorHAnsi" w:hAnsiTheme="minorHAnsi" w:cstheme="minorHAnsi"/>
          <w:sz w:val="28"/>
          <w:szCs w:val="28"/>
          <w:lang w:val="de-DE"/>
        </w:rPr>
        <w:t>Forschungszentrum Jülich</w:t>
      </w:r>
    </w:p>
    <w:p w14:paraId="72D45C0A" w14:textId="296596B8" w:rsidR="006721DF" w:rsidRPr="001D337A" w:rsidRDefault="006721DF" w:rsidP="00744A05">
      <w:pPr>
        <w:jc w:val="center"/>
        <w:rPr>
          <w:rFonts w:asciiTheme="minorHAnsi" w:hAnsiTheme="minorHAnsi" w:cstheme="minorHAnsi"/>
          <w:sz w:val="28"/>
          <w:szCs w:val="28"/>
        </w:rPr>
      </w:pPr>
      <w:r w:rsidRPr="001D337A">
        <w:rPr>
          <w:rFonts w:asciiTheme="minorHAnsi" w:hAnsiTheme="minorHAnsi" w:cstheme="minorHAnsi"/>
          <w:sz w:val="28"/>
          <w:szCs w:val="28"/>
        </w:rPr>
        <w:t>-</w:t>
      </w:r>
      <w:r w:rsidR="00B266A2" w:rsidRPr="001D337A">
        <w:rPr>
          <w:rFonts w:asciiTheme="minorHAnsi" w:hAnsiTheme="minorHAnsi" w:cstheme="minorHAnsi"/>
          <w:sz w:val="28"/>
          <w:szCs w:val="28"/>
        </w:rPr>
        <w:t>Institute of Bio- and Geosciences (IBG-2)</w:t>
      </w:r>
      <w:r w:rsidRPr="001D337A">
        <w:rPr>
          <w:rFonts w:asciiTheme="minorHAnsi" w:hAnsiTheme="minorHAnsi" w:cstheme="minorHAnsi"/>
          <w:sz w:val="28"/>
          <w:szCs w:val="28"/>
        </w:rPr>
        <w:t xml:space="preserve"> </w:t>
      </w:r>
    </w:p>
    <w:p w14:paraId="57DBDA9A" w14:textId="77777777" w:rsidR="006721DF" w:rsidRPr="001D337A" w:rsidRDefault="006721DF" w:rsidP="00744A05">
      <w:pPr>
        <w:jc w:val="center"/>
        <w:rPr>
          <w:rFonts w:asciiTheme="minorHAnsi" w:hAnsiTheme="minorHAnsi" w:cstheme="minorHAnsi"/>
          <w:sz w:val="28"/>
          <w:szCs w:val="28"/>
        </w:rPr>
      </w:pPr>
      <w:r w:rsidRPr="001D337A">
        <w:rPr>
          <w:rFonts w:asciiTheme="minorHAnsi" w:hAnsiTheme="minorHAnsi" w:cstheme="minorHAnsi"/>
          <w:sz w:val="28"/>
          <w:szCs w:val="28"/>
        </w:rPr>
        <w:t>Wilhem-Johnen Straße 35</w:t>
      </w:r>
    </w:p>
    <w:p w14:paraId="6CE828FD" w14:textId="77777777" w:rsidR="006721DF" w:rsidRPr="001D337A" w:rsidRDefault="006721DF" w:rsidP="00744A05">
      <w:pPr>
        <w:jc w:val="center"/>
        <w:rPr>
          <w:rFonts w:asciiTheme="minorHAnsi" w:hAnsiTheme="minorHAnsi" w:cstheme="minorHAnsi"/>
          <w:sz w:val="28"/>
          <w:szCs w:val="28"/>
        </w:rPr>
      </w:pPr>
      <w:r w:rsidRPr="001D337A">
        <w:rPr>
          <w:rFonts w:asciiTheme="minorHAnsi" w:hAnsiTheme="minorHAnsi" w:cstheme="minorHAnsi"/>
          <w:sz w:val="28"/>
          <w:szCs w:val="28"/>
        </w:rPr>
        <w:t>52428 Jülich</w:t>
      </w:r>
    </w:p>
    <w:p w14:paraId="23DC3D91" w14:textId="474A4041" w:rsidR="00BA3FAF" w:rsidRPr="001D337A" w:rsidRDefault="001B5550" w:rsidP="00744A05">
      <w:pPr>
        <w:jc w:val="center"/>
        <w:rPr>
          <w:rFonts w:asciiTheme="minorHAnsi" w:hAnsiTheme="minorHAnsi" w:cstheme="minorHAnsi"/>
          <w:sz w:val="28"/>
          <w:szCs w:val="28"/>
        </w:rPr>
      </w:pPr>
      <w:r w:rsidRPr="001D337A">
        <w:rPr>
          <w:rFonts w:asciiTheme="minorHAnsi" w:hAnsiTheme="minorHAnsi" w:cstheme="minorHAnsi"/>
          <w:sz w:val="28"/>
          <w:szCs w:val="28"/>
        </w:rPr>
        <w:t>4 RWTH Aachen University</w:t>
      </w:r>
      <w:r w:rsidR="002A1005" w:rsidRPr="001D337A">
        <w:rPr>
          <w:rFonts w:asciiTheme="minorHAnsi" w:hAnsiTheme="minorHAnsi" w:cstheme="minorHAnsi"/>
          <w:sz w:val="28"/>
          <w:szCs w:val="28"/>
        </w:rPr>
        <w:t>, School of Business and Economics</w:t>
      </w:r>
    </w:p>
    <w:p w14:paraId="2FC944BA" w14:textId="77777777" w:rsidR="00744A05" w:rsidRPr="001D337A" w:rsidRDefault="00744A05" w:rsidP="00744A05">
      <w:pPr>
        <w:jc w:val="center"/>
        <w:rPr>
          <w:rFonts w:asciiTheme="minorHAnsi" w:hAnsiTheme="minorHAnsi" w:cstheme="minorHAnsi"/>
          <w:sz w:val="28"/>
          <w:szCs w:val="28"/>
        </w:rPr>
      </w:pPr>
      <w:r w:rsidRPr="001D337A">
        <w:rPr>
          <w:rFonts w:asciiTheme="minorHAnsi" w:hAnsiTheme="minorHAnsi" w:cstheme="minorHAnsi"/>
          <w:sz w:val="28"/>
          <w:szCs w:val="28"/>
        </w:rPr>
        <w:t>RWTH Aachen University</w:t>
      </w:r>
    </w:p>
    <w:p w14:paraId="575E5355" w14:textId="29810D69" w:rsidR="00744A05" w:rsidRPr="001D337A" w:rsidRDefault="00744A05" w:rsidP="00744A05">
      <w:pPr>
        <w:jc w:val="center"/>
        <w:rPr>
          <w:rFonts w:asciiTheme="minorHAnsi" w:hAnsiTheme="minorHAnsi" w:cstheme="minorHAnsi"/>
          <w:sz w:val="28"/>
          <w:szCs w:val="28"/>
        </w:rPr>
      </w:pPr>
      <w:r w:rsidRPr="001D337A">
        <w:rPr>
          <w:rFonts w:asciiTheme="minorHAnsi" w:hAnsiTheme="minorHAnsi" w:cstheme="minorHAnsi"/>
          <w:sz w:val="28"/>
          <w:szCs w:val="28"/>
        </w:rPr>
        <w:t>School of Business and Economics</w:t>
      </w:r>
    </w:p>
    <w:p w14:paraId="58AFD3D2" w14:textId="77777777" w:rsidR="00744A05" w:rsidRPr="001D337A" w:rsidRDefault="00744A05" w:rsidP="00744A05">
      <w:pPr>
        <w:jc w:val="center"/>
        <w:rPr>
          <w:rFonts w:asciiTheme="minorHAnsi" w:hAnsiTheme="minorHAnsi" w:cstheme="minorHAnsi"/>
          <w:sz w:val="28"/>
          <w:szCs w:val="28"/>
        </w:rPr>
      </w:pPr>
      <w:r w:rsidRPr="001D337A">
        <w:rPr>
          <w:rFonts w:asciiTheme="minorHAnsi" w:hAnsiTheme="minorHAnsi" w:cstheme="minorHAnsi"/>
          <w:sz w:val="28"/>
          <w:szCs w:val="28"/>
        </w:rPr>
        <w:t>Kackertstraße 7</w:t>
      </w:r>
    </w:p>
    <w:p w14:paraId="7BB6C69A" w14:textId="6C5E075D" w:rsidR="00744A05" w:rsidRPr="001D337A" w:rsidRDefault="00744A05" w:rsidP="00744A05">
      <w:pPr>
        <w:jc w:val="center"/>
        <w:rPr>
          <w:rFonts w:asciiTheme="minorHAnsi" w:hAnsiTheme="minorHAnsi" w:cstheme="minorHAnsi"/>
          <w:sz w:val="28"/>
          <w:szCs w:val="28"/>
        </w:rPr>
      </w:pPr>
      <w:r w:rsidRPr="001D337A">
        <w:rPr>
          <w:rFonts w:asciiTheme="minorHAnsi" w:hAnsiTheme="minorHAnsi" w:cstheme="minorHAnsi"/>
          <w:sz w:val="28"/>
          <w:szCs w:val="28"/>
        </w:rPr>
        <w:t>52072 Aachen</w:t>
      </w:r>
    </w:p>
    <w:p w14:paraId="38545657" w14:textId="77777777" w:rsidR="00145819" w:rsidRPr="001D337A" w:rsidRDefault="00145819" w:rsidP="001B5550">
      <w:pPr>
        <w:spacing w:before="120" w:after="120"/>
        <w:jc w:val="center"/>
        <w:rPr>
          <w:rFonts w:ascii="Calibri" w:hAnsi="Calibri"/>
          <w:sz w:val="28"/>
          <w:szCs w:val="28"/>
        </w:rPr>
      </w:pPr>
    </w:p>
    <w:bookmarkEnd w:id="0"/>
    <w:p w14:paraId="53329F51" w14:textId="77777777" w:rsidR="00BA3FAF" w:rsidRPr="001D337A" w:rsidRDefault="00BA3FAF">
      <w:pPr>
        <w:ind w:firstLine="357"/>
        <w:rPr>
          <w:rFonts w:ascii="Calibri" w:hAnsi="Calibri"/>
          <w:sz w:val="28"/>
          <w:szCs w:val="28"/>
        </w:rPr>
      </w:pPr>
    </w:p>
    <w:p w14:paraId="5816D6BE" w14:textId="77777777" w:rsidR="00BA3FAF" w:rsidRPr="001D337A" w:rsidRDefault="00BA3FAF">
      <w:pPr>
        <w:ind w:firstLine="357"/>
        <w:rPr>
          <w:rFonts w:ascii="Calibri" w:hAnsi="Calibri"/>
          <w:sz w:val="28"/>
          <w:szCs w:val="28"/>
        </w:rPr>
        <w:sectPr w:rsidR="00BA3FAF" w:rsidRPr="001D337A" w:rsidSect="003040DD">
          <w:footerReference w:type="default" r:id="rId8"/>
          <w:footerReference w:type="first" r:id="rId9"/>
          <w:type w:val="continuous"/>
          <w:pgSz w:w="12240" w:h="15840"/>
          <w:pgMar w:top="1418" w:right="1418" w:bottom="1134" w:left="1701" w:header="438" w:footer="720" w:gutter="0"/>
          <w:cols w:space="720"/>
          <w:titlePg/>
          <w:docGrid w:linePitch="272"/>
        </w:sectPr>
      </w:pPr>
    </w:p>
    <w:p w14:paraId="7F391B93" w14:textId="77777777" w:rsidR="00BA3FAF" w:rsidRPr="001D337A" w:rsidRDefault="00BA3FAF">
      <w:pPr>
        <w:pStyle w:val="AbstractClauseTitle"/>
        <w:rPr>
          <w:rFonts w:asciiTheme="minorHAnsi" w:hAnsiTheme="minorHAnsi" w:cstheme="minorHAnsi"/>
          <w:sz w:val="28"/>
          <w:szCs w:val="28"/>
        </w:rPr>
      </w:pPr>
      <w:r w:rsidRPr="001D337A">
        <w:rPr>
          <w:rFonts w:asciiTheme="minorHAnsi" w:hAnsiTheme="minorHAnsi" w:cstheme="minorHAnsi"/>
          <w:sz w:val="28"/>
          <w:szCs w:val="28"/>
        </w:rPr>
        <w:t>Abstract</w:t>
      </w:r>
    </w:p>
    <w:p w14:paraId="15496039" w14:textId="217C098C" w:rsidR="00CB3370" w:rsidRPr="001D337A" w:rsidRDefault="006C209C" w:rsidP="008618F1">
      <w:pPr>
        <w:pStyle w:val="Textkrper-Zeileneinzug"/>
        <w:ind w:firstLine="0"/>
        <w:rPr>
          <w:rFonts w:asciiTheme="minorHAnsi" w:hAnsiTheme="minorHAnsi" w:cstheme="minorHAnsi"/>
          <w:sz w:val="28"/>
          <w:szCs w:val="28"/>
        </w:rPr>
      </w:pPr>
      <w:r w:rsidRPr="001D337A">
        <w:rPr>
          <w:rFonts w:asciiTheme="minorHAnsi" w:hAnsiTheme="minorHAnsi" w:cstheme="minorHAnsi"/>
          <w:sz w:val="28"/>
          <w:szCs w:val="28"/>
          <w:shd w:val="clear" w:color="auto" w:fill="FFFFFF"/>
        </w:rPr>
        <w:t>The study explores efficient land use models and their contribution to the energy transition for transformation regions from the perspective of Agriphotovoltaics (APV) and examines the economic viability of APV using the example of the model region in the Rhenish lignite mining area</w:t>
      </w:r>
      <w:r w:rsidR="002A1005" w:rsidRPr="001D337A">
        <w:rPr>
          <w:rFonts w:asciiTheme="minorHAnsi" w:hAnsiTheme="minorHAnsi" w:cstheme="minorHAnsi"/>
          <w:sz w:val="28"/>
          <w:szCs w:val="28"/>
          <w:shd w:val="clear" w:color="auto" w:fill="FFFFFF"/>
        </w:rPr>
        <w:t xml:space="preserve">. </w:t>
      </w:r>
      <w:r w:rsidRPr="001D337A">
        <w:rPr>
          <w:rFonts w:asciiTheme="minorHAnsi" w:hAnsiTheme="minorHAnsi" w:cstheme="minorHAnsi"/>
          <w:sz w:val="28"/>
          <w:szCs w:val="28"/>
          <w:shd w:val="clear" w:color="auto" w:fill="FFFFFF"/>
        </w:rPr>
        <w:t xml:space="preserve">The high population density of the region and the simultaneous phase-out of fossil fuels make APV a promising solution for sustainable energy generation and efficient land use. </w:t>
      </w:r>
      <w:r w:rsidR="002A1005" w:rsidRPr="001D337A">
        <w:rPr>
          <w:rFonts w:asciiTheme="minorHAnsi" w:hAnsiTheme="minorHAnsi" w:cstheme="minorHAnsi"/>
          <w:sz w:val="28"/>
          <w:szCs w:val="28"/>
        </w:rPr>
        <w:t xml:space="preserve">Based on a mixed quantitative and qualitative research approach, </w:t>
      </w:r>
      <w:r w:rsidR="0002771E" w:rsidRPr="001D337A">
        <w:rPr>
          <w:rFonts w:asciiTheme="minorHAnsi" w:hAnsiTheme="minorHAnsi" w:cstheme="minorHAnsi"/>
          <w:sz w:val="28"/>
          <w:szCs w:val="28"/>
        </w:rPr>
        <w:t xml:space="preserve">the economic feasibility </w:t>
      </w:r>
      <w:r w:rsidR="004C7319" w:rsidRPr="001D337A">
        <w:rPr>
          <w:rFonts w:asciiTheme="minorHAnsi" w:hAnsiTheme="minorHAnsi" w:cstheme="minorHAnsi"/>
          <w:sz w:val="28"/>
          <w:szCs w:val="28"/>
        </w:rPr>
        <w:t>of potential suitable</w:t>
      </w:r>
      <w:r w:rsidR="0002771E" w:rsidRPr="001D337A">
        <w:rPr>
          <w:rFonts w:asciiTheme="minorHAnsi" w:hAnsiTheme="minorHAnsi" w:cstheme="minorHAnsi"/>
          <w:sz w:val="28"/>
          <w:szCs w:val="28"/>
        </w:rPr>
        <w:t xml:space="preserve"> systems</w:t>
      </w:r>
      <w:r w:rsidR="002A1005" w:rsidRPr="001D337A">
        <w:rPr>
          <w:rFonts w:asciiTheme="minorHAnsi" w:hAnsiTheme="minorHAnsi" w:cstheme="minorHAnsi"/>
          <w:sz w:val="28"/>
          <w:szCs w:val="28"/>
        </w:rPr>
        <w:t xml:space="preserve"> </w:t>
      </w:r>
      <w:r w:rsidR="004C7319" w:rsidRPr="001D337A">
        <w:rPr>
          <w:rFonts w:asciiTheme="minorHAnsi" w:hAnsiTheme="minorHAnsi" w:cstheme="minorHAnsi"/>
          <w:sz w:val="28"/>
          <w:szCs w:val="28"/>
        </w:rPr>
        <w:t xml:space="preserve">in the regions’ main agricultural activity of arable farming </w:t>
      </w:r>
      <w:r w:rsidRPr="001D337A">
        <w:rPr>
          <w:rFonts w:asciiTheme="minorHAnsi" w:hAnsiTheme="minorHAnsi" w:cstheme="minorHAnsi"/>
          <w:sz w:val="28"/>
          <w:szCs w:val="28"/>
        </w:rPr>
        <w:t>such as vertical and high-mounted APV systems are</w:t>
      </w:r>
      <w:r w:rsidR="002A1005" w:rsidRPr="001D337A">
        <w:rPr>
          <w:rFonts w:asciiTheme="minorHAnsi" w:hAnsiTheme="minorHAnsi" w:cstheme="minorHAnsi"/>
          <w:sz w:val="28"/>
          <w:szCs w:val="28"/>
        </w:rPr>
        <w:t xml:space="preserve"> analyzed</w:t>
      </w:r>
      <w:r w:rsidR="0002771E" w:rsidRPr="001D337A">
        <w:rPr>
          <w:rFonts w:asciiTheme="minorHAnsi" w:hAnsiTheme="minorHAnsi" w:cstheme="minorHAnsi"/>
          <w:sz w:val="28"/>
          <w:szCs w:val="28"/>
        </w:rPr>
        <w:t xml:space="preserve">, </w:t>
      </w:r>
      <w:r w:rsidR="0002771E" w:rsidRPr="001D337A">
        <w:rPr>
          <w:rFonts w:asciiTheme="minorHAnsi" w:hAnsiTheme="minorHAnsi" w:cstheme="minorHAnsi"/>
          <w:sz w:val="28"/>
          <w:szCs w:val="28"/>
        </w:rPr>
        <w:lastRenderedPageBreak/>
        <w:t xml:space="preserve">considering </w:t>
      </w:r>
      <w:r w:rsidRPr="001D337A">
        <w:rPr>
          <w:rFonts w:asciiTheme="minorHAnsi" w:hAnsiTheme="minorHAnsi" w:cstheme="minorHAnsi"/>
          <w:sz w:val="28"/>
          <w:szCs w:val="28"/>
        </w:rPr>
        <w:t>valid</w:t>
      </w:r>
      <w:r w:rsidR="0002771E" w:rsidRPr="001D337A">
        <w:rPr>
          <w:rFonts w:asciiTheme="minorHAnsi" w:hAnsiTheme="minorHAnsi" w:cstheme="minorHAnsi"/>
          <w:sz w:val="28"/>
          <w:szCs w:val="28"/>
        </w:rPr>
        <w:t xml:space="preserve"> feed-in tariffs and agricultural factors' impact on profitability. </w:t>
      </w:r>
      <w:r w:rsidRPr="001D337A">
        <w:rPr>
          <w:rFonts w:asciiTheme="minorHAnsi" w:hAnsiTheme="minorHAnsi" w:cstheme="minorHAnsi"/>
          <w:sz w:val="28"/>
          <w:szCs w:val="28"/>
        </w:rPr>
        <w:t>Results show that c</w:t>
      </w:r>
      <w:r w:rsidR="0002771E" w:rsidRPr="001D337A">
        <w:rPr>
          <w:rFonts w:asciiTheme="minorHAnsi" w:hAnsiTheme="minorHAnsi" w:cstheme="minorHAnsi"/>
          <w:sz w:val="28"/>
          <w:szCs w:val="28"/>
        </w:rPr>
        <w:t xml:space="preserve">urrent remuneration structures, especially </w:t>
      </w:r>
      <w:r w:rsidR="00A873D0" w:rsidRPr="001D337A">
        <w:rPr>
          <w:rFonts w:asciiTheme="minorHAnsi" w:hAnsiTheme="minorHAnsi" w:cstheme="minorHAnsi"/>
          <w:sz w:val="28"/>
          <w:szCs w:val="28"/>
        </w:rPr>
        <w:t>national</w:t>
      </w:r>
      <w:r w:rsidR="0002771E" w:rsidRPr="001D337A">
        <w:rPr>
          <w:rFonts w:asciiTheme="minorHAnsi" w:hAnsiTheme="minorHAnsi" w:cstheme="minorHAnsi"/>
          <w:sz w:val="28"/>
          <w:szCs w:val="28"/>
        </w:rPr>
        <w:t xml:space="preserve"> tariffs, are deemed non-viable</w:t>
      </w:r>
      <w:r w:rsidR="00D81E69" w:rsidRPr="001D337A">
        <w:rPr>
          <w:rFonts w:asciiTheme="minorHAnsi" w:hAnsiTheme="minorHAnsi" w:cstheme="minorHAnsi"/>
          <w:sz w:val="28"/>
          <w:szCs w:val="28"/>
        </w:rPr>
        <w:t xml:space="preserve">. Vertical systems achieve stable profitability when higher tariffs of 0.09€/kWh outside the national tariff are </w:t>
      </w:r>
      <w:r w:rsidR="00696EDD" w:rsidRPr="001D337A">
        <w:rPr>
          <w:rFonts w:asciiTheme="minorHAnsi" w:hAnsiTheme="minorHAnsi" w:cstheme="minorHAnsi"/>
          <w:sz w:val="28"/>
          <w:szCs w:val="28"/>
        </w:rPr>
        <w:t>considered</w:t>
      </w:r>
      <w:r w:rsidR="00D81E69" w:rsidRPr="001D337A">
        <w:rPr>
          <w:rFonts w:asciiTheme="minorHAnsi" w:hAnsiTheme="minorHAnsi" w:cstheme="minorHAnsi"/>
          <w:sz w:val="28"/>
          <w:szCs w:val="28"/>
        </w:rPr>
        <w:t xml:space="preserve">, and show better profitability compared to high-mounted systems due to lower investment costs. </w:t>
      </w:r>
      <w:r w:rsidR="00D1212B" w:rsidRPr="001D337A">
        <w:rPr>
          <w:rFonts w:asciiTheme="minorHAnsi" w:hAnsiTheme="minorHAnsi" w:cstheme="minorHAnsi"/>
          <w:sz w:val="28"/>
          <w:szCs w:val="28"/>
        </w:rPr>
        <w:t xml:space="preserve">Electricity sales </w:t>
      </w:r>
      <w:r w:rsidR="00696EDD" w:rsidRPr="001D337A">
        <w:rPr>
          <w:rFonts w:asciiTheme="minorHAnsi" w:hAnsiTheme="minorHAnsi" w:cstheme="minorHAnsi"/>
          <w:sz w:val="28"/>
          <w:szCs w:val="28"/>
        </w:rPr>
        <w:t>overshadow</w:t>
      </w:r>
      <w:r w:rsidR="00D1212B" w:rsidRPr="001D337A">
        <w:rPr>
          <w:rFonts w:asciiTheme="minorHAnsi" w:hAnsiTheme="minorHAnsi" w:cstheme="minorHAnsi"/>
          <w:sz w:val="28"/>
          <w:szCs w:val="28"/>
        </w:rPr>
        <w:t xml:space="preserve"> agricultural revenue and </w:t>
      </w:r>
      <w:r w:rsidR="00A213DD" w:rsidRPr="001D337A">
        <w:rPr>
          <w:rFonts w:asciiTheme="minorHAnsi" w:hAnsiTheme="minorHAnsi" w:cstheme="minorHAnsi"/>
          <w:sz w:val="28"/>
          <w:szCs w:val="28"/>
        </w:rPr>
        <w:t>reduce</w:t>
      </w:r>
      <w:r w:rsidR="00D1212B" w:rsidRPr="001D337A">
        <w:rPr>
          <w:rFonts w:asciiTheme="minorHAnsi" w:hAnsiTheme="minorHAnsi" w:cstheme="minorHAnsi"/>
          <w:sz w:val="28"/>
          <w:szCs w:val="28"/>
        </w:rPr>
        <w:t xml:space="preserve"> agriculture's influence on feasibility in arable farming setting</w:t>
      </w:r>
      <w:r w:rsidR="00611FAC" w:rsidRPr="001D337A">
        <w:rPr>
          <w:rFonts w:asciiTheme="minorHAnsi" w:hAnsiTheme="minorHAnsi" w:cstheme="minorHAnsi"/>
          <w:sz w:val="28"/>
          <w:szCs w:val="28"/>
        </w:rPr>
        <w:t xml:space="preserve">s that are typical for </w:t>
      </w:r>
      <w:r w:rsidR="003567B0" w:rsidRPr="001D337A">
        <w:rPr>
          <w:rFonts w:asciiTheme="minorHAnsi" w:hAnsiTheme="minorHAnsi" w:cstheme="minorHAnsi"/>
          <w:sz w:val="28"/>
          <w:szCs w:val="28"/>
        </w:rPr>
        <w:t>regional</w:t>
      </w:r>
      <w:r w:rsidR="00611FAC" w:rsidRPr="001D337A">
        <w:rPr>
          <w:rFonts w:asciiTheme="minorHAnsi" w:hAnsiTheme="minorHAnsi" w:cstheme="minorHAnsi"/>
          <w:sz w:val="28"/>
          <w:szCs w:val="28"/>
        </w:rPr>
        <w:t xml:space="preserve"> agriculture</w:t>
      </w:r>
      <w:r w:rsidR="00D1212B" w:rsidRPr="001D337A">
        <w:rPr>
          <w:rFonts w:asciiTheme="minorHAnsi" w:hAnsiTheme="minorHAnsi" w:cstheme="minorHAnsi"/>
          <w:sz w:val="28"/>
          <w:szCs w:val="28"/>
        </w:rPr>
        <w:t>. Experts view APV in arable farming critically, expecting limited synergy and compatibility challenges</w:t>
      </w:r>
      <w:r w:rsidR="00D81E69" w:rsidRPr="001D337A">
        <w:rPr>
          <w:rFonts w:asciiTheme="minorHAnsi" w:hAnsiTheme="minorHAnsi" w:cstheme="minorHAnsi"/>
          <w:sz w:val="28"/>
          <w:szCs w:val="28"/>
        </w:rPr>
        <w:t>. However, a funding measure from the state government amounting to 25% of the acquisition costs significantly increases the profitability of even the more expensive, high-mounted APV systems and is a valuable example of how innovative regional development concepts can be successfully promoted. The methodology presented here is transferable to other regional research approaches and provides practical guidance for land-efficient regional development.</w:t>
      </w:r>
    </w:p>
    <w:p w14:paraId="5A4E19D5" w14:textId="1B0B784B" w:rsidR="00231426" w:rsidRPr="001D337A" w:rsidRDefault="00231426" w:rsidP="00231426">
      <w:pPr>
        <w:pStyle w:val="Textkrper-Zeileneinzug"/>
        <w:ind w:firstLine="0"/>
        <w:rPr>
          <w:rFonts w:ascii="Calibri" w:hAnsi="Calibri"/>
          <w:sz w:val="28"/>
          <w:szCs w:val="28"/>
        </w:rPr>
      </w:pPr>
    </w:p>
    <w:p w14:paraId="57F2B5C8" w14:textId="3A6333E1" w:rsidR="00231426" w:rsidRPr="001D337A" w:rsidRDefault="00BA3FAF" w:rsidP="00231426">
      <w:pPr>
        <w:pStyle w:val="Textkrper-Zeileneinzug"/>
        <w:ind w:firstLine="0"/>
        <w:rPr>
          <w:rFonts w:ascii="Calibri" w:hAnsi="Calibri"/>
          <w:sz w:val="28"/>
          <w:szCs w:val="28"/>
        </w:rPr>
      </w:pPr>
      <w:r w:rsidRPr="001D337A">
        <w:rPr>
          <w:rFonts w:ascii="Calibri" w:hAnsi="Calibri"/>
          <w:b/>
          <w:sz w:val="28"/>
          <w:szCs w:val="28"/>
        </w:rPr>
        <w:t>Keywords:</w:t>
      </w:r>
      <w:r w:rsidR="0002771E" w:rsidRPr="001D337A">
        <w:rPr>
          <w:rFonts w:ascii="Calibri" w:hAnsi="Calibri"/>
          <w:b/>
          <w:sz w:val="28"/>
          <w:szCs w:val="28"/>
        </w:rPr>
        <w:t xml:space="preserve"> Agriphotovoltaics,</w:t>
      </w:r>
      <w:r w:rsidR="00696EDD" w:rsidRPr="001D337A">
        <w:rPr>
          <w:rFonts w:ascii="Calibri" w:hAnsi="Calibri"/>
          <w:b/>
          <w:sz w:val="28"/>
          <w:szCs w:val="28"/>
        </w:rPr>
        <w:t xml:space="preserve"> transformation regions,</w:t>
      </w:r>
      <w:r w:rsidR="0002771E" w:rsidRPr="001D337A">
        <w:rPr>
          <w:rFonts w:ascii="Calibri" w:hAnsi="Calibri"/>
          <w:b/>
          <w:sz w:val="28"/>
          <w:szCs w:val="28"/>
        </w:rPr>
        <w:t xml:space="preserve"> economic feasibility, </w:t>
      </w:r>
      <w:r w:rsidR="00696EDD" w:rsidRPr="001D337A">
        <w:rPr>
          <w:rFonts w:ascii="Calibri" w:hAnsi="Calibri"/>
          <w:b/>
          <w:sz w:val="28"/>
          <w:szCs w:val="28"/>
        </w:rPr>
        <w:t xml:space="preserve">land use models, </w:t>
      </w:r>
      <w:r w:rsidR="0002771E" w:rsidRPr="001D337A">
        <w:rPr>
          <w:rFonts w:ascii="Calibri" w:hAnsi="Calibri"/>
          <w:b/>
          <w:sz w:val="28"/>
          <w:szCs w:val="28"/>
        </w:rPr>
        <w:t>arable farmin</w:t>
      </w:r>
      <w:r w:rsidR="00696EDD" w:rsidRPr="001D337A">
        <w:rPr>
          <w:rFonts w:ascii="Calibri" w:hAnsi="Calibri"/>
          <w:b/>
          <w:sz w:val="28"/>
          <w:szCs w:val="28"/>
        </w:rPr>
        <w:t>g, Rhenish Lignite Mining region</w:t>
      </w:r>
      <w:r w:rsidR="00696EDD" w:rsidRPr="001D337A" w:rsidDel="00696EDD">
        <w:rPr>
          <w:rFonts w:ascii="Calibri" w:hAnsi="Calibri"/>
          <w:b/>
          <w:sz w:val="28"/>
          <w:szCs w:val="28"/>
        </w:rPr>
        <w:t xml:space="preserve"> </w:t>
      </w:r>
      <w:r w:rsidR="00231426" w:rsidRPr="001D337A">
        <w:rPr>
          <w:rFonts w:ascii="Calibri" w:hAnsi="Calibri"/>
          <w:sz w:val="28"/>
          <w:szCs w:val="28"/>
        </w:rPr>
        <w:t xml:space="preserve"> </w:t>
      </w:r>
    </w:p>
    <w:p w14:paraId="30C500D3" w14:textId="77777777" w:rsidR="00E211E0" w:rsidRPr="001D337A" w:rsidRDefault="00E211E0" w:rsidP="00231426">
      <w:pPr>
        <w:pStyle w:val="NomenclatureClauseTitl"/>
        <w:numPr>
          <w:ilvl w:val="0"/>
          <w:numId w:val="4"/>
        </w:numPr>
        <w:ind w:left="426" w:hanging="426"/>
        <w:rPr>
          <w:rFonts w:ascii="Calibri" w:hAnsi="Calibri"/>
          <w:sz w:val="28"/>
          <w:szCs w:val="28"/>
        </w:rPr>
        <w:sectPr w:rsidR="00E211E0" w:rsidRPr="001D337A" w:rsidSect="003040DD">
          <w:type w:val="continuous"/>
          <w:pgSz w:w="12240" w:h="15840"/>
          <w:pgMar w:top="1418" w:right="1418" w:bottom="1134" w:left="1701" w:header="720" w:footer="386" w:gutter="0"/>
          <w:cols w:space="720"/>
          <w:docGrid w:linePitch="360"/>
        </w:sectPr>
      </w:pPr>
    </w:p>
    <w:p w14:paraId="5BEE5C04" w14:textId="76F10E15" w:rsidR="00863E89" w:rsidRPr="001D337A" w:rsidRDefault="00863E89" w:rsidP="00863E89">
      <w:pPr>
        <w:pStyle w:val="NomenclatureClauseTitl"/>
        <w:ind w:left="357"/>
        <w:rPr>
          <w:rFonts w:ascii="Calibri" w:hAnsi="Calibri"/>
          <w:sz w:val="28"/>
          <w:szCs w:val="28"/>
          <w:lang w:val="de-DE"/>
        </w:rPr>
      </w:pPr>
      <w:r w:rsidRPr="001D337A">
        <w:rPr>
          <w:rFonts w:ascii="Calibri" w:hAnsi="Calibri"/>
          <w:sz w:val="28"/>
          <w:szCs w:val="28"/>
          <w:lang w:val="de-DE"/>
        </w:rPr>
        <w:t>NOMENCLATURE</w:t>
      </w:r>
    </w:p>
    <w:p w14:paraId="495B872C" w14:textId="179F35A2" w:rsidR="00863E89" w:rsidRPr="001D337A" w:rsidRDefault="00863E89" w:rsidP="00863E89">
      <w:pPr>
        <w:pStyle w:val="Default"/>
        <w:rPr>
          <w:color w:val="auto"/>
          <w:sz w:val="28"/>
          <w:szCs w:val="28"/>
          <w:lang w:val="de-DE"/>
        </w:rPr>
      </w:pPr>
      <w:r w:rsidRPr="001D337A">
        <w:rPr>
          <w:color w:val="auto"/>
          <w:sz w:val="28"/>
          <w:szCs w:val="28"/>
          <w:lang w:val="de-DE"/>
        </w:rPr>
        <w:t xml:space="preserve">APV </w:t>
      </w:r>
      <w:r w:rsidRPr="001D337A">
        <w:rPr>
          <w:color w:val="auto"/>
          <w:sz w:val="28"/>
          <w:szCs w:val="28"/>
          <w:lang w:val="de-DE"/>
        </w:rPr>
        <w:tab/>
      </w:r>
      <w:r w:rsidRPr="001D337A">
        <w:rPr>
          <w:color w:val="auto"/>
          <w:sz w:val="28"/>
          <w:szCs w:val="28"/>
          <w:lang w:val="de-DE"/>
        </w:rPr>
        <w:tab/>
      </w:r>
      <w:r w:rsidRPr="001D337A">
        <w:rPr>
          <w:color w:val="auto"/>
          <w:sz w:val="28"/>
          <w:szCs w:val="28"/>
          <w:lang w:val="de-DE"/>
        </w:rPr>
        <w:tab/>
        <w:t xml:space="preserve">Agriphotovoltaics </w:t>
      </w:r>
    </w:p>
    <w:p w14:paraId="575D873D" w14:textId="5979348B" w:rsidR="00863E89" w:rsidRPr="001D337A" w:rsidRDefault="00863E89" w:rsidP="0039319B">
      <w:pPr>
        <w:pStyle w:val="Default"/>
        <w:ind w:left="2160" w:hanging="2160"/>
        <w:rPr>
          <w:color w:val="auto"/>
          <w:sz w:val="28"/>
          <w:szCs w:val="28"/>
          <w:lang w:val="de-DE"/>
        </w:rPr>
      </w:pPr>
      <w:r w:rsidRPr="001D337A">
        <w:rPr>
          <w:color w:val="auto"/>
          <w:sz w:val="28"/>
          <w:szCs w:val="28"/>
          <w:lang w:val="de-DE"/>
        </w:rPr>
        <w:t xml:space="preserve">BMEL </w:t>
      </w:r>
      <w:r w:rsidRPr="001D337A">
        <w:rPr>
          <w:color w:val="auto"/>
          <w:sz w:val="28"/>
          <w:szCs w:val="28"/>
          <w:lang w:val="de-DE"/>
        </w:rPr>
        <w:tab/>
        <w:t xml:space="preserve">Bundesministerium für Ernährung und Landwirtschaft </w:t>
      </w:r>
      <w:r w:rsidRPr="001D337A">
        <w:rPr>
          <w:i/>
          <w:iCs/>
          <w:color w:val="auto"/>
          <w:sz w:val="28"/>
          <w:szCs w:val="28"/>
          <w:lang w:val="de-DE"/>
        </w:rPr>
        <w:t xml:space="preserve">(German Federal Ministry of Food and Agriculture) </w:t>
      </w:r>
    </w:p>
    <w:p w14:paraId="3A1A0A59" w14:textId="2B0A66BF" w:rsidR="00863E89" w:rsidRPr="001D337A" w:rsidRDefault="00863E89" w:rsidP="00863E89">
      <w:pPr>
        <w:pStyle w:val="Default"/>
        <w:rPr>
          <w:color w:val="auto"/>
          <w:sz w:val="28"/>
          <w:szCs w:val="28"/>
          <w:lang w:val="de-DE"/>
        </w:rPr>
      </w:pPr>
      <w:r w:rsidRPr="001D337A">
        <w:rPr>
          <w:color w:val="auto"/>
          <w:sz w:val="28"/>
          <w:szCs w:val="28"/>
          <w:lang w:val="de-DE"/>
        </w:rPr>
        <w:t xml:space="preserve">Ct </w:t>
      </w:r>
      <w:r w:rsidRPr="001D337A">
        <w:rPr>
          <w:color w:val="auto"/>
          <w:sz w:val="28"/>
          <w:szCs w:val="28"/>
          <w:lang w:val="de-DE"/>
        </w:rPr>
        <w:tab/>
      </w:r>
      <w:r w:rsidRPr="001D337A">
        <w:rPr>
          <w:color w:val="auto"/>
          <w:sz w:val="28"/>
          <w:szCs w:val="28"/>
          <w:lang w:val="de-DE"/>
        </w:rPr>
        <w:tab/>
      </w:r>
      <w:r w:rsidRPr="001D337A">
        <w:rPr>
          <w:color w:val="auto"/>
          <w:sz w:val="28"/>
          <w:szCs w:val="28"/>
          <w:lang w:val="de-DE"/>
        </w:rPr>
        <w:tab/>
        <w:t xml:space="preserve">Cent </w:t>
      </w:r>
    </w:p>
    <w:p w14:paraId="140BD459" w14:textId="53F17932" w:rsidR="00863E89" w:rsidRPr="001D337A" w:rsidRDefault="00863E89" w:rsidP="00863E89">
      <w:pPr>
        <w:pStyle w:val="Default"/>
        <w:rPr>
          <w:color w:val="auto"/>
          <w:sz w:val="28"/>
          <w:szCs w:val="28"/>
          <w:lang w:val="de-DE"/>
        </w:rPr>
      </w:pPr>
      <w:r w:rsidRPr="001D337A">
        <w:rPr>
          <w:color w:val="auto"/>
          <w:sz w:val="28"/>
          <w:szCs w:val="28"/>
          <w:lang w:val="de-DE"/>
        </w:rPr>
        <w:t xml:space="preserve">EEG </w:t>
      </w:r>
      <w:r w:rsidRPr="001D337A">
        <w:rPr>
          <w:color w:val="auto"/>
          <w:sz w:val="28"/>
          <w:szCs w:val="28"/>
          <w:lang w:val="de-DE"/>
        </w:rPr>
        <w:tab/>
      </w:r>
      <w:r w:rsidRPr="001D337A">
        <w:rPr>
          <w:color w:val="auto"/>
          <w:sz w:val="28"/>
          <w:szCs w:val="28"/>
          <w:lang w:val="de-DE"/>
        </w:rPr>
        <w:tab/>
      </w:r>
      <w:r w:rsidRPr="001D337A">
        <w:rPr>
          <w:color w:val="auto"/>
          <w:sz w:val="28"/>
          <w:szCs w:val="28"/>
          <w:lang w:val="de-DE"/>
        </w:rPr>
        <w:tab/>
        <w:t xml:space="preserve">Erneuerbare-Energien-Gesetz </w:t>
      </w:r>
      <w:r w:rsidRPr="001D337A">
        <w:rPr>
          <w:i/>
          <w:iCs/>
          <w:color w:val="auto"/>
          <w:sz w:val="28"/>
          <w:szCs w:val="28"/>
          <w:lang w:val="de-DE"/>
        </w:rPr>
        <w:t xml:space="preserve">(Renewable Energy Act) </w:t>
      </w:r>
    </w:p>
    <w:p w14:paraId="24DE0FE8" w14:textId="1563776D" w:rsidR="00863E89" w:rsidRPr="001D337A" w:rsidRDefault="00863E89" w:rsidP="00863E89">
      <w:pPr>
        <w:pStyle w:val="Default"/>
        <w:rPr>
          <w:color w:val="auto"/>
          <w:sz w:val="28"/>
          <w:szCs w:val="28"/>
        </w:rPr>
      </w:pPr>
      <w:r w:rsidRPr="001D337A">
        <w:rPr>
          <w:color w:val="auto"/>
          <w:sz w:val="28"/>
          <w:szCs w:val="28"/>
        </w:rPr>
        <w:t xml:space="preserve">EU </w:t>
      </w:r>
      <w:r w:rsidRPr="001D337A">
        <w:rPr>
          <w:color w:val="auto"/>
          <w:sz w:val="28"/>
          <w:szCs w:val="28"/>
        </w:rPr>
        <w:tab/>
      </w:r>
      <w:r w:rsidRPr="001D337A">
        <w:rPr>
          <w:color w:val="auto"/>
          <w:sz w:val="28"/>
          <w:szCs w:val="28"/>
        </w:rPr>
        <w:tab/>
      </w:r>
      <w:r w:rsidRPr="001D337A">
        <w:rPr>
          <w:color w:val="auto"/>
          <w:sz w:val="28"/>
          <w:szCs w:val="28"/>
        </w:rPr>
        <w:tab/>
        <w:t xml:space="preserve">European Union </w:t>
      </w:r>
    </w:p>
    <w:p w14:paraId="76150C3F" w14:textId="326B35D0" w:rsidR="00863E89" w:rsidRPr="001D337A" w:rsidRDefault="00863E89" w:rsidP="00484BD2">
      <w:pPr>
        <w:pStyle w:val="Default"/>
        <w:ind w:left="2160" w:hanging="2160"/>
        <w:rPr>
          <w:color w:val="auto"/>
          <w:sz w:val="28"/>
          <w:szCs w:val="28"/>
        </w:rPr>
      </w:pPr>
      <w:r w:rsidRPr="001D337A">
        <w:rPr>
          <w:color w:val="auto"/>
          <w:sz w:val="28"/>
          <w:szCs w:val="28"/>
        </w:rPr>
        <w:t xml:space="preserve">GAP </w:t>
      </w:r>
      <w:r w:rsidRPr="001D337A">
        <w:rPr>
          <w:color w:val="auto"/>
          <w:sz w:val="28"/>
          <w:szCs w:val="28"/>
        </w:rPr>
        <w:tab/>
        <w:t>Gemeinsame Agrarpolitik der EU (</w:t>
      </w:r>
      <w:r w:rsidRPr="001D337A">
        <w:rPr>
          <w:i/>
          <w:iCs/>
          <w:color w:val="auto"/>
          <w:sz w:val="28"/>
          <w:szCs w:val="28"/>
        </w:rPr>
        <w:t xml:space="preserve">Common agricultural policy) </w:t>
      </w:r>
    </w:p>
    <w:p w14:paraId="2083CC58" w14:textId="0153EAD5" w:rsidR="00863E89" w:rsidRPr="001D337A" w:rsidRDefault="00863E89" w:rsidP="00D012FB">
      <w:pPr>
        <w:pStyle w:val="Default"/>
        <w:ind w:left="2160" w:hanging="2160"/>
        <w:rPr>
          <w:color w:val="auto"/>
          <w:sz w:val="28"/>
          <w:szCs w:val="28"/>
        </w:rPr>
      </w:pPr>
      <w:r w:rsidRPr="001D337A">
        <w:rPr>
          <w:color w:val="auto"/>
          <w:sz w:val="28"/>
          <w:szCs w:val="28"/>
        </w:rPr>
        <w:t>GAPDZV</w:t>
      </w:r>
      <w:r w:rsidRPr="001D337A">
        <w:rPr>
          <w:color w:val="auto"/>
          <w:sz w:val="28"/>
          <w:szCs w:val="28"/>
        </w:rPr>
        <w:tab/>
        <w:t xml:space="preserve">GAP-Direktzahlungen-Verordnung </w:t>
      </w:r>
      <w:r w:rsidRPr="001D337A">
        <w:rPr>
          <w:i/>
          <w:iCs/>
          <w:color w:val="auto"/>
          <w:sz w:val="28"/>
          <w:szCs w:val="28"/>
        </w:rPr>
        <w:t xml:space="preserve">(Common Agricultural Policy- Direct Payments Regulation) </w:t>
      </w:r>
    </w:p>
    <w:p w14:paraId="7B42FE64" w14:textId="520B65EA" w:rsidR="00863E89" w:rsidRPr="001D337A" w:rsidRDefault="00863E89" w:rsidP="00863E89">
      <w:pPr>
        <w:pStyle w:val="Default"/>
        <w:rPr>
          <w:color w:val="auto"/>
          <w:sz w:val="28"/>
          <w:szCs w:val="28"/>
        </w:rPr>
      </w:pPr>
      <w:r w:rsidRPr="001D337A">
        <w:rPr>
          <w:color w:val="auto"/>
          <w:sz w:val="28"/>
          <w:szCs w:val="28"/>
        </w:rPr>
        <w:t xml:space="preserve">ha </w:t>
      </w:r>
      <w:r w:rsidRPr="001D337A">
        <w:rPr>
          <w:color w:val="auto"/>
          <w:sz w:val="28"/>
          <w:szCs w:val="28"/>
        </w:rPr>
        <w:tab/>
      </w:r>
      <w:r w:rsidRPr="001D337A">
        <w:rPr>
          <w:color w:val="auto"/>
          <w:sz w:val="28"/>
          <w:szCs w:val="28"/>
        </w:rPr>
        <w:tab/>
      </w:r>
      <w:r w:rsidRPr="001D337A">
        <w:rPr>
          <w:color w:val="auto"/>
          <w:sz w:val="28"/>
          <w:szCs w:val="28"/>
        </w:rPr>
        <w:tab/>
        <w:t xml:space="preserve">Hectare </w:t>
      </w:r>
    </w:p>
    <w:p w14:paraId="381672BB" w14:textId="74B434F6" w:rsidR="002A2C79" w:rsidRPr="001D337A" w:rsidRDefault="002A2C79" w:rsidP="00863E89">
      <w:pPr>
        <w:pStyle w:val="Default"/>
        <w:rPr>
          <w:color w:val="auto"/>
          <w:sz w:val="28"/>
          <w:szCs w:val="28"/>
        </w:rPr>
      </w:pPr>
      <w:r w:rsidRPr="001D337A">
        <w:rPr>
          <w:color w:val="auto"/>
          <w:sz w:val="28"/>
          <w:szCs w:val="28"/>
        </w:rPr>
        <w:t>IRR</w:t>
      </w:r>
      <w:r w:rsidRPr="001D337A">
        <w:rPr>
          <w:color w:val="auto"/>
          <w:sz w:val="28"/>
          <w:szCs w:val="28"/>
        </w:rPr>
        <w:tab/>
      </w:r>
      <w:r w:rsidRPr="001D337A">
        <w:rPr>
          <w:color w:val="auto"/>
          <w:sz w:val="28"/>
          <w:szCs w:val="28"/>
        </w:rPr>
        <w:tab/>
      </w:r>
      <w:r w:rsidRPr="001D337A">
        <w:rPr>
          <w:color w:val="auto"/>
          <w:sz w:val="28"/>
          <w:szCs w:val="28"/>
        </w:rPr>
        <w:tab/>
        <w:t>Internal Rate of Return</w:t>
      </w:r>
    </w:p>
    <w:p w14:paraId="54264BE5" w14:textId="17139C7D" w:rsidR="00863E89" w:rsidRPr="001D337A" w:rsidRDefault="00863E89" w:rsidP="00863E89">
      <w:pPr>
        <w:pStyle w:val="Default"/>
        <w:rPr>
          <w:color w:val="auto"/>
          <w:sz w:val="28"/>
          <w:szCs w:val="28"/>
        </w:rPr>
      </w:pPr>
      <w:r w:rsidRPr="001D337A">
        <w:rPr>
          <w:color w:val="auto"/>
          <w:sz w:val="28"/>
          <w:szCs w:val="28"/>
        </w:rPr>
        <w:t xml:space="preserve">ISE </w:t>
      </w:r>
      <w:r w:rsidRPr="001D337A">
        <w:rPr>
          <w:color w:val="auto"/>
          <w:sz w:val="28"/>
          <w:szCs w:val="28"/>
        </w:rPr>
        <w:tab/>
      </w:r>
      <w:r w:rsidRPr="001D337A">
        <w:rPr>
          <w:color w:val="auto"/>
          <w:sz w:val="28"/>
          <w:szCs w:val="28"/>
        </w:rPr>
        <w:tab/>
      </w:r>
      <w:r w:rsidRPr="001D337A">
        <w:rPr>
          <w:color w:val="auto"/>
          <w:sz w:val="28"/>
          <w:szCs w:val="28"/>
        </w:rPr>
        <w:tab/>
        <w:t xml:space="preserve">Fraunhofer Institute for Solar Energy Systems </w:t>
      </w:r>
    </w:p>
    <w:p w14:paraId="5C3A7CE9" w14:textId="7A4C8CF9" w:rsidR="00863E89" w:rsidRPr="001D337A" w:rsidRDefault="00863E89" w:rsidP="00863E89">
      <w:pPr>
        <w:pStyle w:val="Default"/>
        <w:rPr>
          <w:color w:val="auto"/>
          <w:sz w:val="28"/>
          <w:szCs w:val="28"/>
        </w:rPr>
      </w:pPr>
      <w:r w:rsidRPr="001D337A">
        <w:rPr>
          <w:color w:val="auto"/>
          <w:sz w:val="28"/>
          <w:szCs w:val="28"/>
        </w:rPr>
        <w:t xml:space="preserve">kWh </w:t>
      </w:r>
      <w:r w:rsidRPr="001D337A">
        <w:rPr>
          <w:color w:val="auto"/>
          <w:sz w:val="28"/>
          <w:szCs w:val="28"/>
        </w:rPr>
        <w:tab/>
      </w:r>
      <w:r w:rsidRPr="001D337A">
        <w:rPr>
          <w:color w:val="auto"/>
          <w:sz w:val="28"/>
          <w:szCs w:val="28"/>
        </w:rPr>
        <w:tab/>
      </w:r>
      <w:r w:rsidRPr="001D337A">
        <w:rPr>
          <w:color w:val="auto"/>
          <w:sz w:val="28"/>
          <w:szCs w:val="28"/>
        </w:rPr>
        <w:tab/>
        <w:t xml:space="preserve">Kilowatt hours </w:t>
      </w:r>
    </w:p>
    <w:p w14:paraId="4AD6E5FD" w14:textId="4EAB709F" w:rsidR="00863E89" w:rsidRPr="001D337A" w:rsidRDefault="00863E89" w:rsidP="00863E89">
      <w:pPr>
        <w:pStyle w:val="Default"/>
        <w:rPr>
          <w:color w:val="auto"/>
          <w:sz w:val="28"/>
          <w:szCs w:val="28"/>
        </w:rPr>
      </w:pPr>
      <w:r w:rsidRPr="001D337A">
        <w:rPr>
          <w:color w:val="auto"/>
          <w:sz w:val="28"/>
          <w:szCs w:val="28"/>
        </w:rPr>
        <w:t xml:space="preserve">kWp </w:t>
      </w:r>
      <w:r w:rsidRPr="001D337A">
        <w:rPr>
          <w:color w:val="auto"/>
          <w:sz w:val="28"/>
          <w:szCs w:val="28"/>
        </w:rPr>
        <w:tab/>
      </w:r>
      <w:r w:rsidRPr="001D337A">
        <w:rPr>
          <w:color w:val="auto"/>
          <w:sz w:val="28"/>
          <w:szCs w:val="28"/>
        </w:rPr>
        <w:tab/>
      </w:r>
      <w:r w:rsidRPr="001D337A">
        <w:rPr>
          <w:color w:val="auto"/>
          <w:sz w:val="28"/>
          <w:szCs w:val="28"/>
        </w:rPr>
        <w:tab/>
        <w:t xml:space="preserve">Kilowatt-peak </w:t>
      </w:r>
    </w:p>
    <w:p w14:paraId="3141F19A" w14:textId="1F2E1E28" w:rsidR="00863E89" w:rsidRPr="001D337A" w:rsidRDefault="00863E89" w:rsidP="00863E89">
      <w:pPr>
        <w:pStyle w:val="Default"/>
        <w:ind w:left="2160" w:hanging="2160"/>
        <w:rPr>
          <w:i/>
          <w:iCs/>
          <w:color w:val="auto"/>
          <w:sz w:val="28"/>
          <w:szCs w:val="28"/>
          <w:lang w:val="de-DE"/>
        </w:rPr>
      </w:pPr>
      <w:r w:rsidRPr="001D337A">
        <w:rPr>
          <w:color w:val="auto"/>
          <w:sz w:val="28"/>
          <w:szCs w:val="28"/>
          <w:lang w:val="de-DE"/>
        </w:rPr>
        <w:t xml:space="preserve">LANUV </w:t>
      </w:r>
      <w:r w:rsidRPr="001D337A">
        <w:rPr>
          <w:color w:val="auto"/>
          <w:sz w:val="28"/>
          <w:szCs w:val="28"/>
          <w:lang w:val="de-DE"/>
        </w:rPr>
        <w:tab/>
        <w:t xml:space="preserve">Landesamt für Natur, Umwelt und Verbraucherschutz Nordrhein-Westfalen </w:t>
      </w:r>
      <w:r w:rsidRPr="001D337A">
        <w:rPr>
          <w:i/>
          <w:iCs/>
          <w:color w:val="auto"/>
          <w:sz w:val="28"/>
          <w:szCs w:val="28"/>
          <w:lang w:val="de-DE"/>
        </w:rPr>
        <w:t xml:space="preserve">(State Office for Nature, Environment and Consumer Protection North Rhine-Westphalia) </w:t>
      </w:r>
    </w:p>
    <w:p w14:paraId="0F14238C" w14:textId="4F6256FC" w:rsidR="002A2C79" w:rsidRPr="001D337A" w:rsidRDefault="002A2C79" w:rsidP="0039319B">
      <w:pPr>
        <w:pStyle w:val="Default"/>
        <w:ind w:left="2160" w:hanging="2160"/>
        <w:rPr>
          <w:color w:val="auto"/>
          <w:sz w:val="28"/>
          <w:szCs w:val="28"/>
        </w:rPr>
      </w:pPr>
      <w:r w:rsidRPr="001D337A">
        <w:rPr>
          <w:color w:val="auto"/>
          <w:sz w:val="28"/>
          <w:szCs w:val="28"/>
        </w:rPr>
        <w:t>LCOE</w:t>
      </w:r>
      <w:r w:rsidRPr="001D337A">
        <w:rPr>
          <w:color w:val="auto"/>
          <w:sz w:val="28"/>
          <w:szCs w:val="28"/>
        </w:rPr>
        <w:tab/>
      </w:r>
      <w:r w:rsidRPr="001D337A">
        <w:rPr>
          <w:color w:val="auto"/>
          <w:sz w:val="28"/>
          <w:szCs w:val="28"/>
          <w:lang w:val="en-US"/>
        </w:rPr>
        <w:t>Levelized Cost of Energy</w:t>
      </w:r>
    </w:p>
    <w:p w14:paraId="49DE80DA" w14:textId="3403096E" w:rsidR="00863E89" w:rsidRPr="001D337A" w:rsidRDefault="00863E89" w:rsidP="00863E89">
      <w:pPr>
        <w:pStyle w:val="Default"/>
        <w:rPr>
          <w:color w:val="auto"/>
          <w:sz w:val="28"/>
          <w:szCs w:val="28"/>
        </w:rPr>
      </w:pPr>
      <w:r w:rsidRPr="001D337A">
        <w:rPr>
          <w:color w:val="auto"/>
          <w:sz w:val="28"/>
          <w:szCs w:val="28"/>
        </w:rPr>
        <w:t xml:space="preserve">LER </w:t>
      </w:r>
      <w:r w:rsidRPr="001D337A">
        <w:rPr>
          <w:color w:val="auto"/>
          <w:sz w:val="28"/>
          <w:szCs w:val="28"/>
        </w:rPr>
        <w:tab/>
      </w:r>
      <w:r w:rsidRPr="001D337A">
        <w:rPr>
          <w:color w:val="auto"/>
          <w:sz w:val="28"/>
          <w:szCs w:val="28"/>
        </w:rPr>
        <w:tab/>
      </w:r>
      <w:r w:rsidRPr="001D337A">
        <w:rPr>
          <w:color w:val="auto"/>
          <w:sz w:val="28"/>
          <w:szCs w:val="28"/>
        </w:rPr>
        <w:tab/>
        <w:t xml:space="preserve">Land Equivalent Ratio </w:t>
      </w:r>
    </w:p>
    <w:p w14:paraId="7BA61FA8" w14:textId="53A3BF75" w:rsidR="002A2C79" w:rsidRPr="001D337A" w:rsidRDefault="002A2C79" w:rsidP="00863E89">
      <w:pPr>
        <w:pStyle w:val="Default"/>
        <w:rPr>
          <w:color w:val="auto"/>
          <w:sz w:val="28"/>
          <w:szCs w:val="28"/>
        </w:rPr>
      </w:pPr>
      <w:r w:rsidRPr="001D337A">
        <w:rPr>
          <w:color w:val="auto"/>
          <w:sz w:val="28"/>
          <w:szCs w:val="28"/>
        </w:rPr>
        <w:lastRenderedPageBreak/>
        <w:t>NPV</w:t>
      </w:r>
      <w:r w:rsidRPr="001D337A">
        <w:rPr>
          <w:color w:val="auto"/>
          <w:sz w:val="28"/>
          <w:szCs w:val="28"/>
        </w:rPr>
        <w:tab/>
      </w:r>
      <w:r w:rsidRPr="001D337A">
        <w:rPr>
          <w:color w:val="auto"/>
          <w:sz w:val="28"/>
          <w:szCs w:val="28"/>
        </w:rPr>
        <w:tab/>
      </w:r>
      <w:r w:rsidRPr="001D337A">
        <w:rPr>
          <w:color w:val="auto"/>
          <w:sz w:val="28"/>
          <w:szCs w:val="28"/>
        </w:rPr>
        <w:tab/>
        <w:t>Net Present Value</w:t>
      </w:r>
    </w:p>
    <w:p w14:paraId="78021836" w14:textId="422119DF" w:rsidR="00863E89" w:rsidRPr="001D337A" w:rsidRDefault="00863E89" w:rsidP="00863E89">
      <w:pPr>
        <w:pStyle w:val="Default"/>
        <w:rPr>
          <w:color w:val="auto"/>
          <w:sz w:val="28"/>
          <w:szCs w:val="28"/>
        </w:rPr>
      </w:pPr>
      <w:r w:rsidRPr="001D337A">
        <w:rPr>
          <w:color w:val="auto"/>
          <w:sz w:val="28"/>
          <w:szCs w:val="28"/>
        </w:rPr>
        <w:t>NRW</w:t>
      </w:r>
      <w:r w:rsidRPr="001D337A">
        <w:rPr>
          <w:color w:val="auto"/>
          <w:sz w:val="28"/>
          <w:szCs w:val="28"/>
        </w:rPr>
        <w:tab/>
      </w:r>
      <w:r w:rsidRPr="001D337A">
        <w:rPr>
          <w:color w:val="auto"/>
          <w:sz w:val="28"/>
          <w:szCs w:val="28"/>
        </w:rPr>
        <w:tab/>
      </w:r>
      <w:r w:rsidRPr="001D337A">
        <w:rPr>
          <w:color w:val="auto"/>
          <w:sz w:val="28"/>
          <w:szCs w:val="28"/>
        </w:rPr>
        <w:tab/>
        <w:t xml:space="preserve">North Rhine-Westphalia </w:t>
      </w:r>
    </w:p>
    <w:p w14:paraId="5D6DDE5E" w14:textId="029362C1" w:rsidR="00863E89" w:rsidRPr="001D337A" w:rsidRDefault="00863E89" w:rsidP="00863E89">
      <w:pPr>
        <w:pStyle w:val="Textkrper-Zeileneinzug"/>
        <w:ind w:firstLine="0"/>
        <w:rPr>
          <w:sz w:val="28"/>
          <w:szCs w:val="28"/>
        </w:rPr>
      </w:pPr>
      <w:r w:rsidRPr="001D337A">
        <w:rPr>
          <w:sz w:val="28"/>
          <w:szCs w:val="28"/>
        </w:rPr>
        <w:t xml:space="preserve">PV </w:t>
      </w:r>
      <w:r w:rsidRPr="001D337A">
        <w:rPr>
          <w:sz w:val="28"/>
          <w:szCs w:val="28"/>
        </w:rPr>
        <w:tab/>
      </w:r>
      <w:r w:rsidRPr="001D337A">
        <w:rPr>
          <w:sz w:val="28"/>
          <w:szCs w:val="28"/>
        </w:rPr>
        <w:tab/>
      </w:r>
      <w:r w:rsidRPr="001D337A">
        <w:rPr>
          <w:sz w:val="28"/>
          <w:szCs w:val="28"/>
        </w:rPr>
        <w:tab/>
        <w:t>Photovoltaics</w:t>
      </w:r>
    </w:p>
    <w:p w14:paraId="18E83FF5" w14:textId="2A831FE9" w:rsidR="002A2C79" w:rsidRPr="001D337A" w:rsidRDefault="002A2C79" w:rsidP="0039319B">
      <w:pPr>
        <w:pStyle w:val="Textkrper-Zeileneinzug"/>
        <w:ind w:firstLine="0"/>
        <w:rPr>
          <w:sz w:val="28"/>
          <w:szCs w:val="28"/>
        </w:rPr>
      </w:pPr>
    </w:p>
    <w:p w14:paraId="48A643C8" w14:textId="3A06E3C8" w:rsidR="00BA3FAF" w:rsidRPr="001D337A" w:rsidRDefault="00BA3FAF" w:rsidP="00677C0A">
      <w:pPr>
        <w:pStyle w:val="NomenclatureClauseTitl"/>
        <w:numPr>
          <w:ilvl w:val="0"/>
          <w:numId w:val="15"/>
        </w:numPr>
        <w:rPr>
          <w:rFonts w:ascii="Calibri" w:hAnsi="Calibri"/>
          <w:sz w:val="28"/>
          <w:szCs w:val="28"/>
        </w:rPr>
      </w:pPr>
      <w:r w:rsidRPr="001D337A">
        <w:rPr>
          <w:rFonts w:ascii="Calibri" w:hAnsi="Calibri"/>
          <w:sz w:val="28"/>
          <w:szCs w:val="28"/>
        </w:rPr>
        <w:t>Introduction</w:t>
      </w:r>
    </w:p>
    <w:p w14:paraId="4A34A610" w14:textId="12247879" w:rsidR="00B266A2" w:rsidRPr="001D337A" w:rsidRDefault="0079679F" w:rsidP="0079679F">
      <w:pPr>
        <w:rPr>
          <w:rFonts w:ascii="Calibri" w:hAnsi="Calibri"/>
          <w:sz w:val="28"/>
          <w:szCs w:val="28"/>
        </w:rPr>
      </w:pPr>
      <w:r w:rsidRPr="001D337A">
        <w:rPr>
          <w:rFonts w:ascii="Calibri" w:hAnsi="Calibri"/>
          <w:sz w:val="28"/>
          <w:szCs w:val="28"/>
        </w:rPr>
        <w:t>Germany faces significant agricultural land loss, averaging 50 hectares daily</w:t>
      </w:r>
      <w:r w:rsidR="008121A0" w:rsidRPr="001D337A">
        <w:rPr>
          <w:rFonts w:ascii="Calibri" w:hAnsi="Calibri"/>
          <w:sz w:val="28"/>
          <w:szCs w:val="28"/>
        </w:rPr>
        <w:t xml:space="preserve"> </w:t>
      </w:r>
      <w:r w:rsidR="008121A0"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&lt;EndNote&gt;&lt;Cite&gt;&lt;Author&gt;Bundesministerium für Ladwirtschaft und Ernährung&lt;/Author&gt;&lt;Year&gt;2022&lt;/Year&gt;&lt;RecNum&gt;103&lt;/RecNum&gt;&lt;DisplayText&gt;(Bundesministerium für Ladwirtschaft und Ernährung, 2022)&lt;/DisplayText&gt;&lt;record&gt;&lt;rec-number&gt;103&lt;/rec-number&gt;&lt;foreign-keys&gt;&lt;key app="EN" db-id="0xsvrr99o2220lepwa1xfed2rdxsxdp955xx" timestamp="1695284539"&gt;103&lt;/key&gt;&lt;/foreign-keys&gt;&lt;ref-type name="Web Page"&gt;12&lt;/ref-type&gt;&lt;contributors&gt;&lt;authors&gt;&lt;author&gt;Bundesministerium für Ladwirtschaft und Ernährung,&lt;/author&gt;&lt;/authors&gt;&lt;/contributors&gt;&lt;titles&gt;&lt;title&gt;Landwirtschaftliche Flächenverluste&lt;/title&gt;&lt;/titles&gt;&lt;dates&gt;&lt;year&gt;2022&lt;/year&gt;&lt;/dates&gt;&lt;urls&gt;&lt;related-urls&gt;&lt;url&gt;https://www.bmel.de/DE/themen/landwirtschaft/flaechennutzung-und-bodenmarkt/flaechenverluste-landwirtschaft.html&lt;/url&gt;&lt;/related-urls&gt;&lt;/urls&gt;&lt;/record&gt;&lt;/Cite&gt;&lt;/EndNote&gt;</w:instrText>
      </w:r>
      <w:r w:rsidR="008121A0" w:rsidRPr="001D337A">
        <w:rPr>
          <w:rFonts w:ascii="Calibri" w:hAnsi="Calibri"/>
          <w:sz w:val="28"/>
          <w:szCs w:val="28"/>
        </w:rPr>
        <w:fldChar w:fldCharType="separate"/>
      </w:r>
      <w:r w:rsidR="00B266A2" w:rsidRPr="001D337A">
        <w:rPr>
          <w:rFonts w:ascii="Calibri" w:hAnsi="Calibri"/>
          <w:sz w:val="28"/>
          <w:szCs w:val="28"/>
        </w:rPr>
        <w:t>(Bundesministerium für Ladwirtschaft und Ernährung, 2022)</w:t>
      </w:r>
      <w:r w:rsidR="008121A0" w:rsidRPr="001D337A">
        <w:rPr>
          <w:rFonts w:ascii="Calibri" w:hAnsi="Calibri"/>
          <w:sz w:val="28"/>
          <w:szCs w:val="28"/>
        </w:rPr>
        <w:fldChar w:fldCharType="end"/>
      </w:r>
      <w:r w:rsidRPr="001D337A">
        <w:rPr>
          <w:rFonts w:ascii="Calibri" w:hAnsi="Calibri"/>
          <w:sz w:val="28"/>
          <w:szCs w:val="28"/>
        </w:rPr>
        <w:t xml:space="preserve">, posing challenges for food production and ecosystem stability. The densely populated </w:t>
      </w:r>
      <w:r w:rsidR="003C67DA" w:rsidRPr="001D337A">
        <w:rPr>
          <w:rFonts w:ascii="Calibri" w:hAnsi="Calibri"/>
          <w:sz w:val="28"/>
          <w:szCs w:val="28"/>
        </w:rPr>
        <w:t xml:space="preserve">state of </w:t>
      </w:r>
      <w:r w:rsidRPr="001D337A">
        <w:rPr>
          <w:rFonts w:ascii="Calibri" w:hAnsi="Calibri"/>
          <w:sz w:val="28"/>
          <w:szCs w:val="28"/>
        </w:rPr>
        <w:t>North Rhine-Westphalia (NRW)</w:t>
      </w:r>
      <w:r w:rsidR="003C67DA" w:rsidRPr="001D337A">
        <w:rPr>
          <w:rFonts w:ascii="Calibri" w:hAnsi="Calibri"/>
          <w:sz w:val="28"/>
          <w:szCs w:val="28"/>
        </w:rPr>
        <w:t xml:space="preserve"> in Germany</w:t>
      </w:r>
      <w:r w:rsidRPr="001D337A">
        <w:rPr>
          <w:rFonts w:ascii="Calibri" w:hAnsi="Calibri"/>
          <w:sz w:val="28"/>
          <w:szCs w:val="28"/>
        </w:rPr>
        <w:t xml:space="preserve"> exacerbates land scarcity, with competing demands for settlement, agriculture, and renewable energy expansion</w:t>
      </w:r>
      <w:r w:rsidR="00B82DCB" w:rsidRPr="001D337A">
        <w:rPr>
          <w:rFonts w:ascii="Calibri" w:hAnsi="Calibri"/>
          <w:sz w:val="28"/>
          <w:szCs w:val="28"/>
        </w:rPr>
        <w:t xml:space="preserve"> </w:t>
      </w:r>
      <w:r w:rsidR="00B82DCB"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&lt;EndNote&gt;&lt;Cite&gt;&lt;Author&gt;Dinesh&lt;/Author&gt;&lt;Year&gt;2016&lt;/Year&gt;&lt;RecNum&gt;9&lt;/RecNum&gt;&lt;DisplayText&gt;(Dinesh &amp;amp; Pearce, 2016)&lt;/DisplayText&gt;&lt;record&gt;&lt;rec-number&gt;9&lt;/rec-number&gt;&lt;foreign-keys&gt;&lt;key app="EN" db-id="0xsvrr99o2220lepwa1xfed2rdxsxdp955xx" timestamp="1681731972"&gt;9&lt;/key&gt;&lt;/foreign-keys&gt;&lt;ref-type name="Journal Article"&gt;17&lt;/ref-type&gt;&lt;contributors&gt;&lt;authors&gt;&lt;author&gt;Dinesh, Harshavardhan&lt;/author&gt;&lt;author&gt;Pearce, Joshua M.&lt;/author&gt;&lt;/authors&gt;&lt;/contributors&gt;&lt;titles&gt;&lt;title&gt;The potential of agrivoltaic systems&lt;/title&gt;&lt;secondary-title&gt;Renewable and Sustainable Energy Reviews&lt;/secondary-title&gt;&lt;/titles&gt;&lt;periodical&gt;&lt;full-title&gt;Renewable and Sustainable Energy Reviews&lt;/full-title&gt;&lt;/periodical&gt;&lt;pages&gt;299-308&lt;/pages&gt;&lt;volume&gt;54&lt;/volume&gt;&lt;keywords&gt;&lt;keyword&gt;Agrivoltaic&lt;/keyword&gt;&lt;keyword&gt;Agriculture&lt;/keyword&gt;&lt;keyword&gt;Photovoltaic&lt;/keyword&gt;&lt;keyword&gt;Farming&lt;/keyword&gt;&lt;keyword&gt;Joint production&lt;/keyword&gt;&lt;keyword&gt;Solar farm&lt;/keyword&gt;&lt;keyword&gt;Economics&lt;/keyword&gt;&lt;/keywords&gt;&lt;dates&gt;&lt;year&gt;2016&lt;/year&gt;&lt;pub-dates&gt;&lt;date&gt;2016/02/01/&lt;/date&gt;&lt;/pub-dates&gt;&lt;/dates&gt;&lt;isbn&gt;1364-0321&lt;/isbn&gt;&lt;urls&gt;&lt;related-urls&gt;&lt;url&gt;https://www.sciencedirect.com/science/article/pii/S136403211501103X&lt;/url&gt;&lt;/related-urls&gt;&lt;/urls&gt;&lt;electronic-resource-num&gt;https://doi.org/10.1016/j.rser.2015.10.024&lt;/electronic-resource-num&gt;&lt;/record&gt;&lt;/Cite&gt;&lt;/EndNote&gt;</w:instrText>
      </w:r>
      <w:r w:rsidR="00B82DCB" w:rsidRPr="001D337A">
        <w:rPr>
          <w:rFonts w:ascii="Calibri" w:hAnsi="Calibri"/>
          <w:sz w:val="28"/>
          <w:szCs w:val="28"/>
        </w:rPr>
        <w:fldChar w:fldCharType="separate"/>
      </w:r>
      <w:r w:rsidR="00B266A2" w:rsidRPr="001D337A">
        <w:rPr>
          <w:rFonts w:ascii="Calibri" w:hAnsi="Calibri"/>
          <w:sz w:val="28"/>
          <w:szCs w:val="28"/>
        </w:rPr>
        <w:t>(Dinesh &amp; Pearce, 2016)</w:t>
      </w:r>
      <w:r w:rsidR="00B82DCB" w:rsidRPr="001D337A">
        <w:rPr>
          <w:rFonts w:ascii="Calibri" w:hAnsi="Calibri"/>
          <w:sz w:val="28"/>
          <w:szCs w:val="28"/>
        </w:rPr>
        <w:fldChar w:fldCharType="end"/>
      </w:r>
      <w:r w:rsidRPr="001D337A">
        <w:rPr>
          <w:rFonts w:ascii="Calibri" w:hAnsi="Calibri"/>
          <w:sz w:val="28"/>
          <w:szCs w:val="28"/>
        </w:rPr>
        <w:t xml:space="preserve">. The transition away from fossil fuels, especially </w:t>
      </w:r>
      <w:r w:rsidR="000C76D1" w:rsidRPr="001D337A">
        <w:rPr>
          <w:rFonts w:ascii="Calibri" w:hAnsi="Calibri"/>
          <w:sz w:val="28"/>
          <w:szCs w:val="28"/>
        </w:rPr>
        <w:t xml:space="preserve">with ambitious aims such as the strived </w:t>
      </w:r>
      <w:r w:rsidRPr="001D337A">
        <w:rPr>
          <w:rFonts w:ascii="Calibri" w:hAnsi="Calibri"/>
          <w:sz w:val="28"/>
          <w:szCs w:val="28"/>
        </w:rPr>
        <w:t>lignite coal</w:t>
      </w:r>
      <w:r w:rsidR="000C76D1" w:rsidRPr="001D337A">
        <w:rPr>
          <w:rFonts w:ascii="Calibri" w:hAnsi="Calibri"/>
          <w:sz w:val="28"/>
          <w:szCs w:val="28"/>
        </w:rPr>
        <w:t xml:space="preserve"> phase out in Germany</w:t>
      </w:r>
      <w:r w:rsidRPr="001D337A">
        <w:rPr>
          <w:rFonts w:ascii="Calibri" w:hAnsi="Calibri"/>
          <w:sz w:val="28"/>
          <w:szCs w:val="28"/>
        </w:rPr>
        <w:t xml:space="preserve"> by 2038 requires addressing potential land disputes</w:t>
      </w:r>
      <w:r w:rsidR="008121A0" w:rsidRPr="001D337A">
        <w:rPr>
          <w:rFonts w:ascii="Calibri" w:hAnsi="Calibri"/>
          <w:sz w:val="28"/>
          <w:szCs w:val="28"/>
        </w:rPr>
        <w:t xml:space="preserve"> </w:t>
      </w:r>
      <w:r w:rsidR="008121A0"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&lt;EndNote&gt;&lt;Cite&gt;&lt;Author&gt;Nam&lt;/Author&gt;&lt;Year&gt;2021&lt;/Year&gt;&lt;RecNum&gt;86&lt;/RecNum&gt;&lt;DisplayText&gt;(Die Bundesregierung, 2022; Nam et al., 2021)&lt;/DisplayText&gt;&lt;record&gt;&lt;rec-number&gt;86&lt;/rec-number&gt;&lt;foreign-keys&gt;&lt;key app="EN" db-id="0xsvrr99o2220lepwa1xfed2rdxsxdp955xx" timestamp="1694804846"&gt;86&lt;/key&gt;&lt;/foreign-keys&gt;&lt;ref-type name="Journal Article"&gt;17&lt;/ref-type&gt;&lt;contributors&gt;&lt;authors&gt;&lt;author&gt;Nam, Hoseok&lt;/author&gt;&lt;author&gt;Konishi, Satoshi&lt;/author&gt;&lt;author&gt;Nam, Ki-Woo&lt;/author&gt;&lt;/authors&gt;&lt;/contributors&gt;&lt;titles&gt;&lt;title&gt;Comparative analysis of decision making regarding nuclear policy after the Fukushima Dai-ichi Nuclear Power Plant Accident: Case study in Germany and Japan&lt;/title&gt;&lt;secondary-title&gt;Technology in Society&lt;/secondary-title&gt;&lt;/titles&gt;&lt;pages&gt;101735&lt;/pages&gt;&lt;volume&gt;67&lt;/volume&gt;&lt;keywords&gt;&lt;keyword&gt;Fukushima accident&lt;/keyword&gt;&lt;keyword&gt;Nuclear policy&lt;/keyword&gt;&lt;keyword&gt;Germany&lt;/keyword&gt;&lt;keyword&gt;Japan&lt;/keyword&gt;&lt;/keywords&gt;&lt;dates&gt;&lt;year&gt;2021&lt;/year&gt;&lt;pub-dates&gt;&lt;date&gt;2021/11/01/&lt;/date&gt;&lt;/pub-dates&gt;&lt;/dates&gt;&lt;isbn&gt;0160-791X&lt;/isbn&gt;&lt;urls&gt;&lt;related-urls&gt;&lt;url&gt;https://www.sciencedirect.com/science/article/pii/S0160791X21002104&lt;/url&gt;&lt;/related-urls&gt;&lt;/urls&gt;&lt;electronic-resource-num&gt;https://doi.org/10.1016/j.techsoc.2021.101735&lt;/electronic-resource-num&gt;&lt;/record&gt;&lt;/Cite&gt;&lt;Cite&gt;&lt;Author&gt;Die Bundesregierung&lt;/Author&gt;&lt;Year&gt;2022&lt;/Year&gt;&lt;RecNum&gt;57&lt;/RecNum&gt;&lt;record&gt;&lt;rec-number&gt;57&lt;/rec-number&gt;&lt;foreign-keys&gt;&lt;key app="EN" db-id="0xsvrr99o2220lepwa1xfed2rdxsxdp955xx" timestamp="1689064849"&gt;57&lt;/key&gt;&lt;/foreign-keys&gt;&lt;ref-type name="Press Release"&gt;63&lt;/ref-type&gt;&lt;contributors&gt;&lt;authors&gt;&lt;author&gt;Die Bundesregierung, &lt;/author&gt;&lt;/authors&gt;&lt;secondary-authors&gt;&lt;author&gt;Presse- und Informationsamt der Bundesregierung, &lt;/author&gt;&lt;/secondary-authors&gt;&lt;/contributors&gt;&lt;titles&gt;&lt;title&gt;Schnellerer Ausstieg aus der Braunkohle in NRW &lt;/title&gt;&lt;/titles&gt;&lt;dates&gt;&lt;year&gt;2022&lt;/year&gt;&lt;/dates&gt;&lt;urls&gt;&lt;related-urls&gt;&lt;url&gt;https://www.bundesregierung.de/breg-de/schwerpunkte/klimaschutz/kohleausstieg-2030-2139228&lt;/url&gt;&lt;/related-urls&gt;&lt;/urls&gt;&lt;/record&gt;&lt;/Cite&gt;&lt;/EndNote&gt;</w:instrText>
      </w:r>
      <w:r w:rsidR="008121A0" w:rsidRPr="001D337A">
        <w:rPr>
          <w:rFonts w:ascii="Calibri" w:hAnsi="Calibri"/>
          <w:sz w:val="28"/>
          <w:szCs w:val="28"/>
        </w:rPr>
        <w:fldChar w:fldCharType="separate"/>
      </w:r>
      <w:r w:rsidR="00B266A2" w:rsidRPr="001D337A">
        <w:rPr>
          <w:rFonts w:ascii="Calibri" w:hAnsi="Calibri"/>
          <w:sz w:val="28"/>
          <w:szCs w:val="28"/>
        </w:rPr>
        <w:t>(Die Bundesregierung, 2022; Nam et al., 2021)</w:t>
      </w:r>
      <w:r w:rsidR="008121A0" w:rsidRPr="001D337A">
        <w:rPr>
          <w:rFonts w:ascii="Calibri" w:hAnsi="Calibri"/>
          <w:sz w:val="28"/>
          <w:szCs w:val="28"/>
        </w:rPr>
        <w:fldChar w:fldCharType="end"/>
      </w:r>
      <w:r w:rsidRPr="001D337A">
        <w:rPr>
          <w:rFonts w:ascii="Calibri" w:hAnsi="Calibri"/>
          <w:sz w:val="28"/>
          <w:szCs w:val="28"/>
        </w:rPr>
        <w:t>. Agriphotovoltaics (APV)</w:t>
      </w:r>
      <w:r w:rsidR="00577E15" w:rsidRPr="001D337A">
        <w:rPr>
          <w:rFonts w:ascii="Calibri" w:hAnsi="Calibri"/>
          <w:sz w:val="28"/>
          <w:szCs w:val="28"/>
        </w:rPr>
        <w:t xml:space="preserve"> means the</w:t>
      </w:r>
      <w:r w:rsidRPr="001D337A">
        <w:rPr>
          <w:rFonts w:ascii="Calibri" w:hAnsi="Calibri"/>
          <w:sz w:val="28"/>
          <w:szCs w:val="28"/>
        </w:rPr>
        <w:t xml:space="preserve"> combin</w:t>
      </w:r>
      <w:r w:rsidR="00577E15" w:rsidRPr="001D337A">
        <w:rPr>
          <w:rFonts w:ascii="Calibri" w:hAnsi="Calibri"/>
          <w:sz w:val="28"/>
          <w:szCs w:val="28"/>
        </w:rPr>
        <w:t>ation of</w:t>
      </w:r>
      <w:r w:rsidRPr="001D337A">
        <w:rPr>
          <w:rFonts w:ascii="Calibri" w:hAnsi="Calibri"/>
          <w:sz w:val="28"/>
          <w:szCs w:val="28"/>
        </w:rPr>
        <w:t xml:space="preserve"> agriculture and photovoltaic installations</w:t>
      </w:r>
      <w:r w:rsidR="00577E15" w:rsidRPr="001D337A">
        <w:rPr>
          <w:rFonts w:ascii="Calibri" w:hAnsi="Calibri"/>
          <w:sz w:val="28"/>
          <w:szCs w:val="28"/>
        </w:rPr>
        <w:t xml:space="preserve"> </w:t>
      </w:r>
      <w:r w:rsidR="00882EFB" w:rsidRPr="001D337A">
        <w:rPr>
          <w:rFonts w:ascii="Calibri" w:hAnsi="Calibri"/>
          <w:sz w:val="28"/>
          <w:szCs w:val="28"/>
        </w:rPr>
        <w:t>in</w:t>
      </w:r>
      <w:r w:rsidR="00577E15" w:rsidRPr="001D337A">
        <w:rPr>
          <w:rFonts w:ascii="Calibri" w:hAnsi="Calibri"/>
          <w:sz w:val="28"/>
          <w:szCs w:val="28"/>
        </w:rPr>
        <w:t xml:space="preserve"> the same area</w:t>
      </w:r>
      <w:r w:rsidR="004D5532" w:rsidRPr="001D337A">
        <w:rPr>
          <w:rFonts w:ascii="Calibri" w:hAnsi="Calibri"/>
          <w:sz w:val="28"/>
          <w:szCs w:val="28"/>
        </w:rPr>
        <w:t xml:space="preserve"> and </w:t>
      </w:r>
      <w:r w:rsidR="000C76D1" w:rsidRPr="001D337A">
        <w:rPr>
          <w:rFonts w:ascii="Calibri" w:hAnsi="Calibri"/>
          <w:sz w:val="28"/>
          <w:szCs w:val="28"/>
        </w:rPr>
        <w:t>gains relevance amid global conflicts impacting energy and crop markets .</w:t>
      </w:r>
      <w:r w:rsidR="005D325E" w:rsidRPr="001D337A">
        <w:rPr>
          <w:rFonts w:ascii="Calibri" w:hAnsi="Calibri"/>
          <w:sz w:val="28"/>
          <w:szCs w:val="28"/>
        </w:rPr>
        <w:t xml:space="preserve">Thus, </w:t>
      </w:r>
      <w:r w:rsidR="00577E15" w:rsidRPr="001D337A">
        <w:rPr>
          <w:rFonts w:ascii="Calibri" w:hAnsi="Calibri"/>
          <w:sz w:val="28"/>
          <w:szCs w:val="28"/>
        </w:rPr>
        <w:t xml:space="preserve">APV systems can be used to avoid the </w:t>
      </w:r>
      <w:r w:rsidR="004D5532" w:rsidRPr="001D337A">
        <w:rPr>
          <w:rFonts w:ascii="Calibri" w:hAnsi="Calibri"/>
          <w:sz w:val="28"/>
          <w:szCs w:val="28"/>
        </w:rPr>
        <w:t xml:space="preserve">rising </w:t>
      </w:r>
      <w:r w:rsidR="00577E15" w:rsidRPr="001D337A">
        <w:rPr>
          <w:rFonts w:ascii="Calibri" w:hAnsi="Calibri"/>
          <w:sz w:val="28"/>
          <w:szCs w:val="28"/>
        </w:rPr>
        <w:t xml:space="preserve">land use conflict between food production and renewable energy supply </w:t>
      </w:r>
      <w:r w:rsidR="00577E15"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&lt;EndNote&gt;&lt;Cite&gt;&lt;Author&gt;Edouard&lt;/Author&gt;&lt;Year&gt;2023&lt;/Year&gt;&lt;RecNum&gt;14054&lt;/RecNum&gt;&lt;DisplayText&gt;(Edouard et al., 2023)&lt;/DisplayText&gt;&lt;record&gt;&lt;rec-number&gt;14054&lt;/rec-number&gt;&lt;foreign-keys&gt;&lt;key app="EN" db-id="ata5spsrw9spvsexrr25vvz2psp5f0ew20vx" timestamp="1707474292"&gt;14054&lt;/key&gt;&lt;/foreign-keys&gt;&lt;ref-type name="Journal Article"&gt;17&lt;/ref-type&gt;&lt;contributors&gt;&lt;authors&gt;&lt;author&gt;Edouard, Sylvain&lt;/author&gt;&lt;author&gt;Combes, Didier&lt;/author&gt;&lt;author&gt;Van Iseghem, Mike&lt;/author&gt;&lt;author&gt;Ng Wing Tin, Marion&lt;/author&gt;&lt;author&gt;Escobar-Gutiérrez, Abraham J.&lt;/author&gt;&lt;/authors&gt;&lt;/contributors&gt;&lt;titles&gt;&lt;title&gt;Increasing land productivity with agriphotovoltaics: Application to an alfalfa field&lt;/title&gt;&lt;secondary-title&gt;Applied Energy&lt;/secondary-title&gt;&lt;/titles&gt;&lt;periodical&gt;&lt;full-title&gt;Applied Energy&lt;/full-title&gt;&lt;/periodical&gt;&lt;pages&gt;120207&lt;/pages&gt;&lt;volume&gt;329&lt;/volume&gt;&lt;keywords&gt;&lt;keyword&gt;Agri-photovoltaic&lt;/keyword&gt;&lt;keyword&gt;Solar trackers&lt;/keyword&gt;&lt;keyword&gt;Intermittent shading&lt;/keyword&gt;&lt;keyword&gt;Microclimate&lt;/keyword&gt;&lt;keyword&gt;Alfalfa&lt;/keyword&gt;&lt;keyword&gt;Land use productivity&lt;/keyword&gt;&lt;/keywords&gt;&lt;dates&gt;&lt;year&gt;2023&lt;/year&gt;&lt;pub-dates&gt;&lt;date&gt;2023/01/01/&lt;/date&gt;&lt;/pub-dates&gt;&lt;/dates&gt;&lt;isbn&gt;0306-2619&lt;/isbn&gt;&lt;urls&gt;&lt;related-urls&gt;&lt;url&gt;https://www.sciencedirect.com/science/article/pii/S0306261922014647&lt;/url&gt;&lt;url&gt;https://www.sciencedirect.com/science/article/pii/S0306261922014647?via%3Dihub&lt;/url&gt;&lt;/related-urls&gt;&lt;/urls&gt;&lt;electronic-resource-num&gt;https://doi.org/10.1016/j.apenergy.2022.120207&lt;/electronic-resource-num&gt;&lt;/record&gt;&lt;/Cite&gt;&lt;/EndNote&gt;</w:instrText>
      </w:r>
      <w:r w:rsidR="00577E15" w:rsidRPr="001D337A">
        <w:rPr>
          <w:rFonts w:ascii="Calibri" w:hAnsi="Calibri"/>
          <w:sz w:val="28"/>
          <w:szCs w:val="28"/>
        </w:rPr>
        <w:fldChar w:fldCharType="separate"/>
      </w:r>
      <w:r w:rsidR="00B266A2" w:rsidRPr="001D337A">
        <w:rPr>
          <w:rFonts w:ascii="Calibri" w:hAnsi="Calibri"/>
          <w:sz w:val="28"/>
          <w:szCs w:val="28"/>
        </w:rPr>
        <w:t>(Edouard et al., 2023)</w:t>
      </w:r>
      <w:r w:rsidR="00577E15" w:rsidRPr="001D337A">
        <w:rPr>
          <w:rFonts w:ascii="Calibri" w:hAnsi="Calibri"/>
          <w:sz w:val="28"/>
          <w:szCs w:val="28"/>
        </w:rPr>
        <w:fldChar w:fldCharType="end"/>
      </w:r>
      <w:r w:rsidR="00577E15" w:rsidRPr="001D337A">
        <w:rPr>
          <w:rFonts w:ascii="Calibri" w:hAnsi="Calibri"/>
          <w:sz w:val="28"/>
          <w:szCs w:val="28"/>
        </w:rPr>
        <w:t xml:space="preserve">, therefore emerging as a solution to the </w:t>
      </w:r>
      <w:r w:rsidR="0048780F" w:rsidRPr="001D337A">
        <w:rPr>
          <w:rFonts w:ascii="Calibri" w:hAnsi="Calibri"/>
          <w:sz w:val="28"/>
          <w:szCs w:val="28"/>
        </w:rPr>
        <w:t xml:space="preserve">defined </w:t>
      </w:r>
      <w:r w:rsidR="00577E15" w:rsidRPr="001D337A">
        <w:rPr>
          <w:rFonts w:ascii="Calibri" w:hAnsi="Calibri"/>
          <w:sz w:val="28"/>
          <w:szCs w:val="28"/>
        </w:rPr>
        <w:t xml:space="preserve">"dilemma" of conflicting land use for food and energy production </w:t>
      </w:r>
      <w:r w:rsidR="00577E15" w:rsidRPr="001D337A">
        <w:rPr>
          <w:rFonts w:ascii="Calibri" w:hAnsi="Calibri"/>
          <w:sz w:val="28"/>
          <w:szCs w:val="28"/>
        </w:rPr>
        <w:fldChar w:fldCharType="begin">
          <w:fldData xml:space="preserve">PEVuZE5vdGU+PENpdGU+PEF1dGhvcj5LZXR6ZXI8L0F1dGhvcj48WWVhcj4yMDIwPC9ZZWFyPjxS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</w:fldData>
        </w:fldChar>
      </w:r>
      <w:r w:rsidR="00CD4182" w:rsidRPr="001D337A">
        <w:rPr>
          <w:rFonts w:ascii="Calibri" w:hAnsi="Calibri"/>
          <w:sz w:val="28"/>
          <w:szCs w:val="28"/>
        </w:rPr>
        <w:instrText xml:space="preserve"> ADDIN EN.CITE </w:instrText>
      </w:r>
      <w:r w:rsidR="00CD4182" w:rsidRPr="001D337A">
        <w:rPr>
          <w:rFonts w:ascii="Calibri" w:hAnsi="Calibri"/>
          <w:sz w:val="28"/>
          <w:szCs w:val="28"/>
        </w:rPr>
        <w:fldChar w:fldCharType="begin">
          <w:fldData xml:space="preserve">PEVuZE5vdGU+PENpdGU+PEF1dGhvcj5LZXR6ZXI8L0F1dGhvcj48WWVhcj4yMDIwPC9ZZWFyPjxS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</w:fldData>
        </w:fldChar>
      </w:r>
      <w:r w:rsidR="00CD4182" w:rsidRPr="001D337A">
        <w:rPr>
          <w:rFonts w:ascii="Calibri" w:hAnsi="Calibri"/>
          <w:sz w:val="28"/>
          <w:szCs w:val="28"/>
        </w:rPr>
        <w:instrText xml:space="preserve"> ADDIN EN.CITE.DATA </w:instrText>
      </w:r>
      <w:r w:rsidR="00CD4182" w:rsidRPr="001D337A">
        <w:rPr>
          <w:rFonts w:ascii="Calibri" w:hAnsi="Calibri"/>
          <w:sz w:val="28"/>
          <w:szCs w:val="28"/>
        </w:rPr>
      </w:r>
      <w:r w:rsidR="00CD4182" w:rsidRPr="001D337A">
        <w:rPr>
          <w:rFonts w:ascii="Calibri" w:hAnsi="Calibri"/>
          <w:sz w:val="28"/>
          <w:szCs w:val="28"/>
        </w:rPr>
        <w:fldChar w:fldCharType="end"/>
      </w:r>
      <w:r w:rsidR="00577E15" w:rsidRPr="001D337A">
        <w:rPr>
          <w:rFonts w:ascii="Calibri" w:hAnsi="Calibri"/>
          <w:sz w:val="28"/>
          <w:szCs w:val="28"/>
        </w:rPr>
      </w:r>
      <w:r w:rsidR="00577E15" w:rsidRPr="001D337A">
        <w:rPr>
          <w:rFonts w:ascii="Calibri" w:hAnsi="Calibri"/>
          <w:sz w:val="28"/>
          <w:szCs w:val="28"/>
        </w:rPr>
        <w:fldChar w:fldCharType="separate"/>
      </w:r>
      <w:r w:rsidR="00533D3A" w:rsidRPr="001D337A">
        <w:rPr>
          <w:rFonts w:ascii="Calibri" w:hAnsi="Calibri"/>
          <w:noProof/>
          <w:sz w:val="28"/>
          <w:szCs w:val="28"/>
        </w:rPr>
        <w:t>(Ketzer et al., 2020; Trommsdorff, Kang, et al., 2021; Weselek et al., 2019)</w:t>
      </w:r>
      <w:r w:rsidR="00577E15" w:rsidRPr="001D337A">
        <w:rPr>
          <w:rFonts w:ascii="Calibri" w:hAnsi="Calibri"/>
          <w:sz w:val="28"/>
          <w:szCs w:val="28"/>
        </w:rPr>
        <w:fldChar w:fldCharType="end"/>
      </w:r>
      <w:r w:rsidR="00577E15" w:rsidRPr="001D337A">
        <w:rPr>
          <w:rFonts w:ascii="Calibri" w:hAnsi="Calibri"/>
          <w:sz w:val="28"/>
          <w:szCs w:val="28"/>
        </w:rPr>
        <w:t xml:space="preserve">. </w:t>
      </w:r>
      <w:r w:rsidR="00882EFB" w:rsidRPr="001D337A">
        <w:rPr>
          <w:rFonts w:ascii="Calibri" w:hAnsi="Calibri"/>
          <w:sz w:val="28"/>
          <w:szCs w:val="28"/>
        </w:rPr>
        <w:t>With this, large amounts of cropland can be preserved</w:t>
      </w:r>
      <w:r w:rsidR="00C4229F" w:rsidRPr="001D337A">
        <w:rPr>
          <w:rFonts w:ascii="Calibri" w:hAnsi="Calibri"/>
          <w:sz w:val="28"/>
          <w:szCs w:val="28"/>
        </w:rPr>
        <w:t xml:space="preserve"> achieving stable crop yield of more than 50% compared to a no PV scenario </w:t>
      </w:r>
      <w:r w:rsidR="0023635F" w:rsidRPr="001D337A">
        <w:rPr>
          <w:rFonts w:ascii="Calibri" w:hAnsi="Calibri"/>
          <w:sz w:val="28"/>
          <w:szCs w:val="28"/>
        </w:rPr>
        <w:fldChar w:fldCharType="begin"/>
      </w:r>
      <w:r w:rsidR="0023635F" w:rsidRPr="001D337A">
        <w:rPr>
          <w:rFonts w:ascii="Calibri" w:hAnsi="Calibri"/>
          <w:sz w:val="28"/>
          <w:szCs w:val="28"/>
        </w:rPr>
        <w:instrText xml:space="preserve"> ADDIN EN.CITE &lt;EndNote&gt;&lt;Cite&gt;&lt;Author&gt;Xia&lt;/Author&gt;&lt;Year&gt;2024&lt;/Year&gt;&lt;RecNum&gt;155&lt;/RecNum&gt;&lt;DisplayText&gt;(Xia et al., 2024)&lt;/DisplayText&gt;&lt;record&gt;&lt;rec-number&gt;155&lt;/rec-number&gt;&lt;foreign-keys&gt;&lt;key app="EN" db-id="0xsvrr99o2220lepwa1xfed2rdxsxdp955xx" timestamp="1730215110"&gt;155&lt;/key&gt;&lt;/foreign-keys&gt;&lt;ref-type name="Journal Article"&gt;17&lt;/ref-type&gt;&lt;contributors&gt;&lt;authors&gt;&lt;author&gt;Xia, Zilong&lt;/author&gt;&lt;author&gt;Li, Yingjie&lt;/author&gt;&lt;author&gt;Guo, Shanchuan&lt;/author&gt;&lt;author&gt;Jia, Nan&lt;/author&gt;&lt;author&gt;Pan, Xiaoquan&lt;/author&gt;&lt;author&gt;Mu, Haowei&lt;/author&gt;&lt;author&gt;Chen, Ruishan&lt;/author&gt;&lt;author&gt;Guo, Meiyu&lt;/author&gt;&lt;author&gt;Du, Peijun&lt;/author&gt;&lt;/authors&gt;&lt;/contributors&gt;&lt;titles&gt;&lt;title&gt;Balancing photovoltaic development and cropland protection: Assessing agrivoltaic potential in China&lt;/title&gt;&lt;secondary-title&gt;Sustainable Production and Consumption&lt;/secondary-title&gt;&lt;/titles&gt;&lt;periodical&gt;&lt;full-title&gt;Sustainable Production and Consumption&lt;/full-title&gt;&lt;/periodical&gt;&lt;pages&gt;205-215&lt;/pages&gt;&lt;volume&gt;50&lt;/volume&gt;&lt;keywords&gt;&lt;keyword&gt;Crop yield&lt;/keyword&gt;&lt;keyword&gt;Agrivoltaics&lt;/keyword&gt;&lt;keyword&gt;Renewable energy&lt;/keyword&gt;&lt;keyword&gt;Sustainable food system&lt;/keyword&gt;&lt;keyword&gt;Shading rate&lt;/keyword&gt;&lt;/keywords&gt;&lt;dates&gt;&lt;year&gt;2024&lt;/year&gt;&lt;pub-dates&gt;&lt;date&gt;2024/10/01/&lt;/date&gt;&lt;/pub-dates&gt;&lt;/dates&gt;&lt;isbn&gt;2352-5509&lt;/isbn&gt;&lt;urls&gt;&lt;related-urls&gt;&lt;url&gt;https://www.sciencedirect.com/science/article/pii/S2352550924002276&lt;/url&gt;&lt;/related-urls&gt;&lt;/urls&gt;&lt;electronic-resource-num&gt;https://doi.org/10.1016/j.spc.2024.08.001&lt;/electronic-resource-num&gt;&lt;/record&gt;&lt;/Cite&gt;&lt;/EndNote&gt;</w:instrText>
      </w:r>
      <w:r w:rsidR="0023635F" w:rsidRPr="001D337A">
        <w:rPr>
          <w:rFonts w:ascii="Calibri" w:hAnsi="Calibri"/>
          <w:sz w:val="28"/>
          <w:szCs w:val="28"/>
        </w:rPr>
        <w:fldChar w:fldCharType="separate"/>
      </w:r>
      <w:r w:rsidR="0023635F" w:rsidRPr="001D337A">
        <w:rPr>
          <w:rFonts w:ascii="Calibri" w:hAnsi="Calibri"/>
          <w:sz w:val="28"/>
          <w:szCs w:val="28"/>
        </w:rPr>
        <w:t>(Xia et al., 2024)</w:t>
      </w:r>
      <w:r w:rsidR="0023635F" w:rsidRPr="001D337A">
        <w:rPr>
          <w:rFonts w:ascii="Calibri" w:hAnsi="Calibri"/>
          <w:sz w:val="28"/>
          <w:szCs w:val="28"/>
        </w:rPr>
        <w:fldChar w:fldCharType="end"/>
      </w:r>
      <w:r w:rsidR="00577E15" w:rsidRPr="001D337A">
        <w:rPr>
          <w:rFonts w:ascii="Calibri" w:hAnsi="Calibri"/>
          <w:sz w:val="28"/>
          <w:szCs w:val="28"/>
        </w:rPr>
        <w:t xml:space="preserve">. </w:t>
      </w:r>
    </w:p>
    <w:p w14:paraId="79395B1F" w14:textId="78B25057" w:rsidR="0079679F" w:rsidRPr="001D337A" w:rsidRDefault="0079679F" w:rsidP="0079679F">
      <w:pPr>
        <w:rPr>
          <w:rFonts w:ascii="Calibri" w:hAnsi="Calibri"/>
          <w:sz w:val="28"/>
          <w:szCs w:val="28"/>
        </w:rPr>
      </w:pPr>
      <w:r w:rsidRPr="001D337A">
        <w:rPr>
          <w:rFonts w:ascii="Calibri" w:hAnsi="Calibri"/>
          <w:sz w:val="28"/>
          <w:szCs w:val="28"/>
        </w:rPr>
        <w:t>The German government recognizes APV's importance in supporting renewable energy while preserving agricultural land.</w:t>
      </w:r>
    </w:p>
    <w:p w14:paraId="23F949D6" w14:textId="068AB834" w:rsidR="005C594F" w:rsidRPr="001D337A" w:rsidRDefault="0079679F" w:rsidP="00F62FA2">
      <w:pPr>
        <w:rPr>
          <w:rFonts w:ascii="Calibri" w:hAnsi="Calibri"/>
          <w:sz w:val="28"/>
          <w:szCs w:val="28"/>
        </w:rPr>
      </w:pPr>
      <w:r w:rsidRPr="001D337A">
        <w:rPr>
          <w:rFonts w:ascii="Calibri" w:hAnsi="Calibri"/>
          <w:sz w:val="28"/>
          <w:szCs w:val="28"/>
        </w:rPr>
        <w:t xml:space="preserve">The Rhenish </w:t>
      </w:r>
      <w:r w:rsidR="00721EC9" w:rsidRPr="001D337A">
        <w:rPr>
          <w:rFonts w:ascii="Calibri" w:hAnsi="Calibri"/>
          <w:sz w:val="28"/>
          <w:szCs w:val="28"/>
        </w:rPr>
        <w:t>L</w:t>
      </w:r>
      <w:r w:rsidRPr="001D337A">
        <w:rPr>
          <w:rFonts w:ascii="Calibri" w:hAnsi="Calibri"/>
          <w:sz w:val="28"/>
          <w:szCs w:val="28"/>
        </w:rPr>
        <w:t xml:space="preserve">ignite </w:t>
      </w:r>
      <w:r w:rsidR="00721EC9" w:rsidRPr="001D337A">
        <w:rPr>
          <w:rFonts w:ascii="Calibri" w:hAnsi="Calibri"/>
          <w:sz w:val="28"/>
          <w:szCs w:val="28"/>
        </w:rPr>
        <w:t>M</w:t>
      </w:r>
      <w:r w:rsidRPr="001D337A">
        <w:rPr>
          <w:rFonts w:ascii="Calibri" w:hAnsi="Calibri"/>
          <w:sz w:val="28"/>
          <w:szCs w:val="28"/>
        </w:rPr>
        <w:t xml:space="preserve">ining </w:t>
      </w:r>
      <w:r w:rsidR="002945F9" w:rsidRPr="001D337A">
        <w:rPr>
          <w:rFonts w:ascii="Calibri" w:hAnsi="Calibri"/>
          <w:sz w:val="28"/>
          <w:szCs w:val="28"/>
        </w:rPr>
        <w:t>region</w:t>
      </w:r>
      <w:r w:rsidRPr="001D337A">
        <w:rPr>
          <w:rFonts w:ascii="Calibri" w:hAnsi="Calibri"/>
          <w:sz w:val="28"/>
          <w:szCs w:val="28"/>
        </w:rPr>
        <w:t xml:space="preserve">, historically </w:t>
      </w:r>
      <w:r w:rsidR="003734C4" w:rsidRPr="001D337A">
        <w:rPr>
          <w:rFonts w:ascii="Calibri" w:hAnsi="Calibri"/>
          <w:sz w:val="28"/>
          <w:szCs w:val="28"/>
        </w:rPr>
        <w:t>central to</w:t>
      </w:r>
      <w:r w:rsidRPr="001D337A">
        <w:rPr>
          <w:rFonts w:ascii="Calibri" w:hAnsi="Calibri"/>
          <w:sz w:val="28"/>
          <w:szCs w:val="28"/>
        </w:rPr>
        <w:t xml:space="preserve"> German energy</w:t>
      </w:r>
      <w:r w:rsidR="003C67DA" w:rsidRPr="001D337A">
        <w:rPr>
          <w:rFonts w:ascii="Calibri" w:hAnsi="Calibri"/>
          <w:sz w:val="28"/>
          <w:szCs w:val="28"/>
        </w:rPr>
        <w:t xml:space="preserve"> production</w:t>
      </w:r>
      <w:r w:rsidR="00B82DCB" w:rsidRPr="001D337A">
        <w:rPr>
          <w:rFonts w:ascii="Calibri" w:hAnsi="Calibri"/>
          <w:sz w:val="28"/>
          <w:szCs w:val="28"/>
        </w:rPr>
        <w:t xml:space="preserve"> </w:t>
      </w:r>
      <w:r w:rsidR="00B82DCB" w:rsidRPr="001D337A">
        <w:rPr>
          <w:rFonts w:ascii="Calibri" w:hAnsi="Calibri"/>
          <w:sz w:val="28"/>
          <w:szCs w:val="28"/>
        </w:rPr>
        <w:fldChar w:fldCharType="begin"/>
      </w:r>
      <w:r w:rsidR="00CD4182" w:rsidRPr="001D337A">
        <w:rPr>
          <w:rFonts w:ascii="Calibri" w:hAnsi="Calibri"/>
          <w:sz w:val="28"/>
          <w:szCs w:val="28"/>
        </w:rPr>
        <w:instrText xml:space="preserve"> ADDIN EN.CITE &lt;EndNote&gt;&lt;Cite&gt;&lt;Author&gt;Oei&lt;/Author&gt;&lt;Year&gt;2020&lt;/Year&gt;&lt;RecNum&gt;56&lt;/RecNum&gt;&lt;DisplayText&gt;(Oei et al., 2020)&lt;/DisplayText&gt;&lt;record&gt;&lt;rec-number&gt;56&lt;/rec-number&gt;&lt;foreign-keys&gt;&lt;key app="EN" db-id="0xsvrr99o2220lepwa1xfed2rdxsxdp955xx" timestamp="1689062650"&gt;56&lt;/key&gt;&lt;/foreign-keys&gt;&lt;ref-type name="Journal Article"&gt;17&lt;/ref-type&gt;&lt;contributors&gt;&lt;authors&gt;&lt;author&gt;Oei, Pao-Yu&lt;/author&gt;&lt;author&gt;Hermann, Hauke&lt;/author&gt;&lt;author&gt;Herpich, Philipp&lt;/author&gt;&lt;author&gt;Holtemöller, Oliver&lt;/author&gt;&lt;author&gt;Lünenbürger, Benjamin&lt;/author&gt;&lt;author&gt;Schult, Christoph&lt;/author&gt;&lt;/authors&gt;&lt;/contributors&gt;&lt;titles&gt;&lt;title&gt;Coal phase-out in Germany – Implications and policies for affected regions&lt;/title&gt;&lt;secondary-title&gt;Energy&lt;/secondary-title&gt;&lt;/titles&gt;&lt;periodical&gt;&lt;full-title&gt;Energy&lt;/full-title&gt;&lt;/periodical&gt;&lt;pages&gt;117004&lt;/pages&gt;&lt;volume&gt;196&lt;/volume&gt;&lt;keywords&gt;&lt;keyword&gt;Climate policy&lt;/keyword&gt;&lt;keyword&gt;Coal&lt;/keyword&gt;&lt;keyword&gt;Coal phase-out&lt;/keyword&gt;&lt;keyword&gt;Economy&lt;/keyword&gt;&lt;keyword&gt;Employment&lt;/keyword&gt;&lt;keyword&gt;Energy policy&lt;/keyword&gt;&lt;keyword&gt;Energy transition&lt;/keyword&gt;&lt;keyword&gt;Germany&lt;/keyword&gt;&lt;keyword&gt;Input-output analysis&lt;/keyword&gt;&lt;keyword&gt;Quantitative general equilibrium model&lt;/keyword&gt;&lt;keyword&gt;Transition&lt;/keyword&gt;&lt;/keywords&gt;&lt;dates&gt;&lt;year&gt;2020&lt;/year&gt;&lt;pub-dates&gt;&lt;date&gt;2020/04/01/&lt;/date&gt;&lt;/pub-dates&gt;&lt;/dates&gt;&lt;isbn&gt;0360-5442&lt;/isbn&gt;&lt;urls&gt;&lt;related-urls&gt;&lt;url&gt;https://www.sciencedirect.com/science/article/pii/S0360544220301110&lt;/url&gt;&lt;/related-urls&gt;&lt;/urls&gt;&lt;electronic-resource-num&gt;https://doi.org/10.1016/j.energy.2020.117004&lt;/electronic-resource-num&gt;&lt;/record&gt;&lt;/Cite&gt;&lt;/EndNote&gt;</w:instrText>
      </w:r>
      <w:r w:rsidR="00B82DCB" w:rsidRPr="001D337A">
        <w:rPr>
          <w:rFonts w:ascii="Calibri" w:hAnsi="Calibri"/>
          <w:sz w:val="28"/>
          <w:szCs w:val="28"/>
        </w:rPr>
        <w:fldChar w:fldCharType="separate"/>
      </w:r>
      <w:r w:rsidR="00B266A2" w:rsidRPr="001D337A">
        <w:rPr>
          <w:rFonts w:ascii="Calibri" w:hAnsi="Calibri"/>
          <w:noProof/>
          <w:sz w:val="28"/>
          <w:szCs w:val="28"/>
        </w:rPr>
        <w:t>(Oei et al., 2020)</w:t>
      </w:r>
      <w:r w:rsidR="00B82DCB" w:rsidRPr="001D337A">
        <w:rPr>
          <w:rFonts w:ascii="Calibri" w:hAnsi="Calibri"/>
          <w:sz w:val="28"/>
          <w:szCs w:val="28"/>
        </w:rPr>
        <w:fldChar w:fldCharType="end"/>
      </w:r>
      <w:r w:rsidRPr="001D337A">
        <w:rPr>
          <w:rFonts w:ascii="Calibri" w:hAnsi="Calibri"/>
          <w:sz w:val="28"/>
          <w:szCs w:val="28"/>
        </w:rPr>
        <w:t>,</w:t>
      </w:r>
      <w:r w:rsidR="005C594F" w:rsidRPr="001D337A">
        <w:rPr>
          <w:rFonts w:ascii="Calibri" w:hAnsi="Calibri"/>
          <w:sz w:val="28"/>
          <w:szCs w:val="28"/>
        </w:rPr>
        <w:t xml:space="preserve"> </w:t>
      </w:r>
      <w:r w:rsidRPr="001D337A">
        <w:rPr>
          <w:rFonts w:ascii="Calibri" w:hAnsi="Calibri"/>
          <w:sz w:val="28"/>
          <w:szCs w:val="28"/>
        </w:rPr>
        <w:t>faces structural changes</w:t>
      </w:r>
      <w:r w:rsidR="002945F9" w:rsidRPr="001D337A">
        <w:rPr>
          <w:rFonts w:ascii="Calibri" w:hAnsi="Calibri"/>
          <w:sz w:val="28"/>
          <w:szCs w:val="28"/>
        </w:rPr>
        <w:t xml:space="preserve"> following the government’s decision to phase-out coal power</w:t>
      </w:r>
      <w:r w:rsidRPr="001D337A">
        <w:rPr>
          <w:rFonts w:ascii="Calibri" w:hAnsi="Calibri"/>
          <w:sz w:val="28"/>
          <w:szCs w:val="28"/>
        </w:rPr>
        <w:t xml:space="preserve">, necessitating renewable energy adoption and </w:t>
      </w:r>
      <w:r w:rsidR="003734C4" w:rsidRPr="001D337A">
        <w:rPr>
          <w:rFonts w:ascii="Calibri" w:hAnsi="Calibri"/>
          <w:sz w:val="28"/>
          <w:szCs w:val="28"/>
        </w:rPr>
        <w:t xml:space="preserve">a </w:t>
      </w:r>
      <w:r w:rsidRPr="001D337A">
        <w:rPr>
          <w:rFonts w:ascii="Calibri" w:hAnsi="Calibri"/>
          <w:sz w:val="28"/>
          <w:szCs w:val="28"/>
        </w:rPr>
        <w:t>transform</w:t>
      </w:r>
      <w:r w:rsidR="003734C4" w:rsidRPr="001D337A">
        <w:rPr>
          <w:rFonts w:ascii="Calibri" w:hAnsi="Calibri"/>
          <w:sz w:val="28"/>
          <w:szCs w:val="28"/>
        </w:rPr>
        <w:t>ation</w:t>
      </w:r>
      <w:r w:rsidRPr="001D337A">
        <w:rPr>
          <w:rFonts w:ascii="Calibri" w:hAnsi="Calibri"/>
          <w:sz w:val="28"/>
          <w:szCs w:val="28"/>
        </w:rPr>
        <w:t xml:space="preserve"> </w:t>
      </w:r>
      <w:r w:rsidR="003734C4" w:rsidRPr="001D337A">
        <w:rPr>
          <w:rFonts w:ascii="Calibri" w:hAnsi="Calibri"/>
          <w:sz w:val="28"/>
          <w:szCs w:val="28"/>
        </w:rPr>
        <w:t xml:space="preserve">of </w:t>
      </w:r>
      <w:r w:rsidRPr="001D337A">
        <w:rPr>
          <w:rFonts w:ascii="Calibri" w:hAnsi="Calibri"/>
          <w:sz w:val="28"/>
          <w:szCs w:val="28"/>
        </w:rPr>
        <w:t>the landscape</w:t>
      </w:r>
      <w:r w:rsidR="003734C4" w:rsidRPr="001D337A">
        <w:rPr>
          <w:rFonts w:ascii="Calibri" w:hAnsi="Calibri"/>
          <w:sz w:val="28"/>
          <w:szCs w:val="28"/>
        </w:rPr>
        <w:t xml:space="preserve"> and economic system</w:t>
      </w:r>
      <w:r w:rsidRPr="001D337A">
        <w:rPr>
          <w:rFonts w:ascii="Calibri" w:hAnsi="Calibri"/>
          <w:sz w:val="28"/>
          <w:szCs w:val="28"/>
        </w:rPr>
        <w:t xml:space="preserve">. </w:t>
      </w:r>
      <w:r w:rsidR="001023CC" w:rsidRPr="001D337A">
        <w:rPr>
          <w:rFonts w:ascii="Calibri" w:hAnsi="Calibri"/>
          <w:sz w:val="28"/>
          <w:szCs w:val="28"/>
        </w:rPr>
        <w:t xml:space="preserve">The region is located </w:t>
      </w:r>
      <w:r w:rsidR="004A0FE3" w:rsidRPr="001D337A">
        <w:rPr>
          <w:rFonts w:ascii="Calibri" w:hAnsi="Calibri"/>
          <w:sz w:val="28"/>
          <w:szCs w:val="28"/>
        </w:rPr>
        <w:t xml:space="preserve">centrally between </w:t>
      </w:r>
      <w:r w:rsidR="0088221A" w:rsidRPr="001D337A">
        <w:rPr>
          <w:rFonts w:ascii="Calibri" w:hAnsi="Calibri"/>
          <w:sz w:val="28"/>
          <w:szCs w:val="28"/>
        </w:rPr>
        <w:t xml:space="preserve">the </w:t>
      </w:r>
      <w:r w:rsidR="00B266A2" w:rsidRPr="001D337A">
        <w:rPr>
          <w:rFonts w:ascii="Calibri" w:hAnsi="Calibri"/>
          <w:sz w:val="28"/>
          <w:szCs w:val="28"/>
        </w:rPr>
        <w:t>settlement</w:t>
      </w:r>
      <w:r w:rsidR="00C4229F" w:rsidRPr="001D337A">
        <w:rPr>
          <w:rFonts w:ascii="Calibri" w:hAnsi="Calibri"/>
          <w:sz w:val="28"/>
          <w:szCs w:val="28"/>
        </w:rPr>
        <w:t xml:space="preserve"> hotspots</w:t>
      </w:r>
      <w:r w:rsidR="0088221A" w:rsidRPr="001D337A">
        <w:rPr>
          <w:rFonts w:ascii="Calibri" w:hAnsi="Calibri"/>
          <w:sz w:val="28"/>
          <w:szCs w:val="28"/>
        </w:rPr>
        <w:t xml:space="preserve"> of </w:t>
      </w:r>
      <w:r w:rsidR="00C4229F" w:rsidRPr="001D337A">
        <w:rPr>
          <w:rFonts w:ascii="Calibri" w:hAnsi="Calibri"/>
          <w:sz w:val="28"/>
          <w:szCs w:val="28"/>
        </w:rPr>
        <w:t xml:space="preserve">the cities of </w:t>
      </w:r>
      <w:r w:rsidR="0088221A" w:rsidRPr="001D337A">
        <w:rPr>
          <w:rFonts w:ascii="Calibri" w:hAnsi="Calibri"/>
          <w:sz w:val="28"/>
          <w:szCs w:val="28"/>
        </w:rPr>
        <w:t>Cologne, Aachen,</w:t>
      </w:r>
      <w:r w:rsidR="001023CC" w:rsidRPr="001D337A">
        <w:rPr>
          <w:rFonts w:ascii="Calibri" w:hAnsi="Calibri"/>
          <w:sz w:val="28"/>
          <w:szCs w:val="28"/>
        </w:rPr>
        <w:t xml:space="preserve"> Düsseldorf and</w:t>
      </w:r>
      <w:r w:rsidR="0088221A" w:rsidRPr="001D337A">
        <w:rPr>
          <w:rFonts w:ascii="Calibri" w:hAnsi="Calibri"/>
          <w:sz w:val="28"/>
          <w:szCs w:val="28"/>
        </w:rPr>
        <w:t xml:space="preserve"> Mönchengladbach</w:t>
      </w:r>
      <w:r w:rsidR="001023CC" w:rsidRPr="001D337A">
        <w:rPr>
          <w:rFonts w:ascii="Calibri" w:hAnsi="Calibri"/>
          <w:sz w:val="28"/>
          <w:szCs w:val="28"/>
        </w:rPr>
        <w:t xml:space="preserve">. Thus, </w:t>
      </w:r>
      <w:r w:rsidRPr="001D337A">
        <w:rPr>
          <w:rFonts w:ascii="Calibri" w:hAnsi="Calibri"/>
          <w:sz w:val="28"/>
          <w:szCs w:val="28"/>
        </w:rPr>
        <w:t>APV emerges as a potential contributor to the energy transition, offering a dual role in energy production and effective land use.</w:t>
      </w:r>
      <w:r w:rsidR="00F62FA2" w:rsidRPr="001D337A">
        <w:rPr>
          <w:rFonts w:ascii="Calibri" w:hAnsi="Calibri"/>
          <w:sz w:val="28"/>
          <w:szCs w:val="28"/>
        </w:rPr>
        <w:t xml:space="preserve"> In this </w:t>
      </w:r>
      <w:r w:rsidR="009A4683" w:rsidRPr="001D337A">
        <w:rPr>
          <w:rFonts w:ascii="Calibri" w:hAnsi="Calibri"/>
          <w:sz w:val="28"/>
          <w:szCs w:val="28"/>
        </w:rPr>
        <w:t>way, a</w:t>
      </w:r>
      <w:r w:rsidR="00F62FA2" w:rsidRPr="001D337A">
        <w:rPr>
          <w:rFonts w:ascii="Calibri" w:hAnsi="Calibri"/>
          <w:sz w:val="28"/>
          <w:szCs w:val="28"/>
        </w:rPr>
        <w:t xml:space="preserve"> spatially efficient and sustainable form of energy production is promoted in the center of a settlement hotspot.</w:t>
      </w:r>
      <w:r w:rsidR="005C594F" w:rsidRPr="001D337A">
        <w:rPr>
          <w:rFonts w:ascii="Calibri" w:hAnsi="Calibri"/>
          <w:sz w:val="28"/>
          <w:szCs w:val="28"/>
        </w:rPr>
        <w:t xml:space="preserve"> </w:t>
      </w:r>
    </w:p>
    <w:p w14:paraId="6FB28340" w14:textId="77777777" w:rsidR="005D5183" w:rsidRPr="001D337A" w:rsidRDefault="005D5183" w:rsidP="005D5183">
      <w:pPr>
        <w:rPr>
          <w:rFonts w:ascii="Calibri" w:hAnsi="Calibri"/>
          <w:sz w:val="28"/>
          <w:szCs w:val="28"/>
          <w:lang w:val="en-GB"/>
        </w:rPr>
      </w:pPr>
      <w:r w:rsidRPr="001D337A">
        <w:rPr>
          <w:rFonts w:ascii="Calibri" w:hAnsi="Calibri"/>
          <w:sz w:val="28"/>
          <w:szCs w:val="28"/>
          <w:lang w:val="en-GB"/>
        </w:rPr>
        <w:t>The region has become a model region for a sustainable bioeconomy, with some of the largest APV demonstration sites in Germany.</w:t>
      </w:r>
    </w:p>
    <w:p w14:paraId="703356EC" w14:textId="2DC651DB" w:rsidR="005C594F" w:rsidRPr="001D337A" w:rsidRDefault="005C594F" w:rsidP="005C594F">
      <w:pPr>
        <w:rPr>
          <w:rFonts w:ascii="Calibri" w:hAnsi="Calibri"/>
          <w:sz w:val="28"/>
          <w:szCs w:val="28"/>
          <w:lang w:val="en-GB"/>
        </w:rPr>
      </w:pPr>
      <w:r w:rsidRPr="001D337A">
        <w:rPr>
          <w:rFonts w:ascii="Calibri" w:hAnsi="Calibri"/>
          <w:sz w:val="28"/>
          <w:szCs w:val="28"/>
          <w:lang w:val="en-GB"/>
        </w:rPr>
        <w:t xml:space="preserve">APV is planned as one of the priorities for photovoltaic expansion, as there is a large selection of suitable potential areas </w:t>
      </w:r>
      <w:r w:rsidRPr="001D337A">
        <w:rPr>
          <w:rFonts w:ascii="Calibri" w:hAnsi="Calibri"/>
          <w:sz w:val="28"/>
          <w:szCs w:val="28"/>
          <w:lang w:val="en-GB"/>
        </w:rPr>
        <w:fldChar w:fldCharType="begin"/>
      </w:r>
      <w:r w:rsidRPr="001D337A">
        <w:rPr>
          <w:rFonts w:ascii="Calibri" w:hAnsi="Calibri"/>
          <w:sz w:val="28"/>
          <w:szCs w:val="28"/>
          <w:lang w:val="en-GB"/>
        </w:rPr>
        <w:instrText xml:space="preserve"> ADDIN EN.CITE &lt;EndNote&gt;&lt;Cite&gt;&lt;Author&gt;Zukunftsagentur Rheinisches Revier&lt;/Author&gt;&lt;Year&gt;2021&lt;/Year&gt;&lt;RecNum&gt;60&lt;/RecNum&gt;&lt;DisplayText&gt;(Zukunftsagentur Rheinisches Revier, 2021)&lt;/DisplayText&gt;&lt;record&gt;&lt;rec-number&gt;60&lt;/rec-number&gt;&lt;foreign-keys&gt;&lt;key app="EN" db-id="0xsvrr99o2220lepwa1xfed2rdxsxdp955xx" timestamp="1689070198"&gt;60&lt;/key&gt;&lt;/foreign-keys&gt;&lt;ref-type name="Report"&gt;27&lt;/ref-type&gt;&lt;contributors&gt;&lt;authors&gt;&lt;author&gt;Zukunftsagentur Rheinisches Revier,&lt;/author&gt;&lt;/authors&gt;&lt;/contributors&gt;&lt;titles&gt;&lt;title&gt;Wirtschafts- und Strukturprogramm für das rheinische Zukunftsrevier 1.1 (WSP 1.1)&lt;/title&gt;&lt;/titles&gt;&lt;dates&gt;&lt;year&gt;2021&lt;/year&gt;&lt;/dates&gt;&lt;urls&gt;&lt;/urls&gt;&lt;/record&gt;&lt;/Cite&gt;&lt;/EndNote&gt;</w:instrText>
      </w:r>
      <w:r w:rsidRPr="001D337A">
        <w:rPr>
          <w:rFonts w:ascii="Calibri" w:hAnsi="Calibri"/>
          <w:sz w:val="28"/>
          <w:szCs w:val="28"/>
          <w:lang w:val="en-GB"/>
        </w:rPr>
        <w:fldChar w:fldCharType="separate"/>
      </w:r>
      <w:r w:rsidRPr="001D337A">
        <w:rPr>
          <w:rFonts w:ascii="Calibri" w:hAnsi="Calibri"/>
          <w:noProof/>
          <w:sz w:val="28"/>
          <w:szCs w:val="28"/>
          <w:lang w:val="en-GB"/>
        </w:rPr>
        <w:t xml:space="preserve">(Zukunftsagentur Rheinisches Revier, </w:t>
      </w:r>
      <w:r w:rsidRPr="001D337A">
        <w:rPr>
          <w:rFonts w:ascii="Calibri" w:hAnsi="Calibri"/>
          <w:noProof/>
          <w:sz w:val="28"/>
          <w:szCs w:val="28"/>
          <w:lang w:val="en-GB"/>
        </w:rPr>
        <w:lastRenderedPageBreak/>
        <w:t>2021)</w:t>
      </w:r>
      <w:r w:rsidRPr="001D337A">
        <w:rPr>
          <w:rFonts w:ascii="Calibri" w:hAnsi="Calibri"/>
          <w:sz w:val="28"/>
          <w:szCs w:val="28"/>
          <w:lang w:val="en-GB"/>
        </w:rPr>
        <w:fldChar w:fldCharType="end"/>
      </w:r>
      <w:r w:rsidRPr="001D337A">
        <w:rPr>
          <w:rFonts w:ascii="Calibri" w:hAnsi="Calibri"/>
          <w:sz w:val="28"/>
          <w:szCs w:val="28"/>
          <w:lang w:val="en-GB"/>
        </w:rPr>
        <w:t>. Various projects in the region that address landscape, society, economy, urban development, and infrastructure also include</w:t>
      </w:r>
      <w:r w:rsidR="005D5183" w:rsidRPr="001D337A">
        <w:rPr>
          <w:rFonts w:ascii="Calibri" w:hAnsi="Calibri"/>
          <w:sz w:val="28"/>
          <w:szCs w:val="28"/>
          <w:lang w:val="en-GB"/>
        </w:rPr>
        <w:t xml:space="preserve"> vertical and high-mounted</w:t>
      </w:r>
      <w:r w:rsidRPr="001D337A">
        <w:rPr>
          <w:rFonts w:ascii="Calibri" w:hAnsi="Calibri"/>
          <w:sz w:val="28"/>
          <w:szCs w:val="28"/>
          <w:lang w:val="en-GB"/>
        </w:rPr>
        <w:t xml:space="preserve"> APV approaches </w:t>
      </w:r>
      <w:r w:rsidRPr="001D337A">
        <w:rPr>
          <w:rFonts w:ascii="Calibri" w:hAnsi="Calibri"/>
          <w:sz w:val="28"/>
          <w:szCs w:val="28"/>
          <w:lang w:val="en-GB"/>
        </w:rPr>
        <w:fldChar w:fldCharType="begin"/>
      </w:r>
      <w:r w:rsidRPr="001D337A">
        <w:rPr>
          <w:rFonts w:ascii="Calibri" w:hAnsi="Calibri"/>
          <w:sz w:val="28"/>
          <w:szCs w:val="28"/>
          <w:lang w:val="en-GB"/>
        </w:rPr>
        <w:instrText xml:space="preserve"> ADDIN EN.CITE &lt;EndNote&gt;&lt;Cite&gt;&lt;Author&gt;Zweckverband LANDFOLGE Garzweiler&lt;/Author&gt;&lt;Year&gt;2021&lt;/Year&gt;&lt;RecNum&gt;31&lt;/RecNum&gt;&lt;DisplayText&gt;(Zweckverband LANDFOLGE Garzweiler, 2021)&lt;/DisplayText&gt;&lt;record&gt;&lt;rec-number&gt;31&lt;/rec-number&gt;&lt;foreign-keys&gt;&lt;key app="EN" db-id="0xsvrr99o2220lepwa1xfed2rdxsxdp955xx" timestamp="1688044273"&gt;31&lt;/key&gt;&lt;/foreign-keys&gt;&lt;ref-type name="Report"&gt;27&lt;/ref-type&gt;&lt;contributors&gt;&lt;authors&gt;&lt;author&gt;Zweckverband LANDFOLGE Garzweiler,&lt;/author&gt;&lt;/authors&gt;&lt;/contributors&gt;&lt;titles&gt;&lt;title&gt;Konzeptstudie Innovationspark Erneuerbare Energien Jüchen&amp;#xD;&lt;/title&gt;&lt;/titles&gt;&lt;dates&gt;&lt;year&gt;2021&lt;/year&gt;&lt;/dates&gt;&lt;pub-location&gt;Erkelenz und Jüchen&lt;/pub-location&gt;&lt;urls&gt;&lt;related-urls&gt;&lt;url&gt;http://landfolge.de/wp-content/uploads/2021/5_Beschlussvorlage_17-II-2021_Konzeptstudie_Innovationspark_Erneuerbare_Energien_Juechen_Anlage.pdf&lt;/url&gt;&lt;/related-urls&gt;&lt;/urls&gt;&lt;/record&gt;&lt;/Cite&gt;&lt;/EndNote&gt;</w:instrText>
      </w:r>
      <w:r w:rsidRPr="001D337A">
        <w:rPr>
          <w:rFonts w:ascii="Calibri" w:hAnsi="Calibri"/>
          <w:sz w:val="28"/>
          <w:szCs w:val="28"/>
          <w:lang w:val="en-GB"/>
        </w:rPr>
        <w:fldChar w:fldCharType="separate"/>
      </w:r>
      <w:r w:rsidRPr="001D337A">
        <w:rPr>
          <w:rFonts w:ascii="Calibri" w:hAnsi="Calibri"/>
          <w:noProof/>
          <w:sz w:val="28"/>
          <w:szCs w:val="28"/>
          <w:lang w:val="en-GB"/>
        </w:rPr>
        <w:t>(Zweckverband LANDFOLGE Garzweiler, 2021)</w:t>
      </w:r>
      <w:r w:rsidRPr="001D337A">
        <w:rPr>
          <w:rFonts w:ascii="Calibri" w:hAnsi="Calibri"/>
          <w:sz w:val="28"/>
          <w:szCs w:val="28"/>
          <w:lang w:val="en-GB"/>
        </w:rPr>
        <w:fldChar w:fldCharType="end"/>
      </w:r>
      <w:r w:rsidR="005D5183" w:rsidRPr="001D337A">
        <w:rPr>
          <w:rFonts w:ascii="Calibri" w:hAnsi="Calibri"/>
          <w:sz w:val="28"/>
          <w:szCs w:val="28"/>
          <w:lang w:val="en-GB"/>
        </w:rPr>
        <w:t>, which were also considered in this study.</w:t>
      </w:r>
      <w:r w:rsidRPr="001D337A">
        <w:rPr>
          <w:rFonts w:ascii="Calibri" w:hAnsi="Calibri"/>
          <w:sz w:val="28"/>
          <w:szCs w:val="28"/>
          <w:lang w:val="en-GB"/>
        </w:rPr>
        <w:t xml:space="preserve"> </w:t>
      </w:r>
    </w:p>
    <w:p w14:paraId="1679391F" w14:textId="7C9A9DBB" w:rsidR="00F62FA2" w:rsidRPr="001D337A" w:rsidRDefault="00F62FA2" w:rsidP="00F62FA2">
      <w:pPr>
        <w:rPr>
          <w:rFonts w:ascii="Calibri" w:hAnsi="Calibri"/>
          <w:sz w:val="28"/>
          <w:szCs w:val="28"/>
        </w:rPr>
      </w:pPr>
    </w:p>
    <w:p w14:paraId="4C674270" w14:textId="1A9D51ED" w:rsidR="0088221A" w:rsidRPr="001D337A" w:rsidRDefault="0079679F" w:rsidP="00746AB4">
      <w:pPr>
        <w:rPr>
          <w:rFonts w:ascii="Calibri" w:hAnsi="Calibri"/>
          <w:sz w:val="28"/>
          <w:szCs w:val="28"/>
        </w:rPr>
      </w:pPr>
      <w:r w:rsidRPr="001D337A">
        <w:rPr>
          <w:rFonts w:ascii="Calibri" w:hAnsi="Calibri"/>
          <w:sz w:val="28"/>
          <w:szCs w:val="28"/>
        </w:rPr>
        <w:t>The region's vulnerability to climate change, with rising temperatures and extreme weather events</w:t>
      </w:r>
      <w:r w:rsidR="00C924A7" w:rsidRPr="001D337A">
        <w:rPr>
          <w:rFonts w:ascii="Calibri" w:hAnsi="Calibri"/>
          <w:sz w:val="28"/>
          <w:szCs w:val="28"/>
        </w:rPr>
        <w:t xml:space="preserve"> </w:t>
      </w:r>
      <w:r w:rsidR="00C924A7"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&lt;EndNote&gt;&lt;Cite&gt;&lt;Author&gt;Landesamt für Natur Umwelt und Verbraucherschutz Nordrhein Westfalen (LANUV)&lt;/Author&gt;&lt;Year&gt;2021&lt;/Year&gt;&lt;RecNum&gt;68&lt;/RecNum&gt;&lt;DisplayText&gt;(Landesamt für Natur Umwelt und Verbraucherschutz Nordrhein Westfalen (LANUV), 2021a, 2021b)&lt;/DisplayText&gt;&lt;record&gt;&lt;rec-number&gt;68&lt;/rec-number&gt;&lt;foreign-keys&gt;&lt;key app="EN" db-id="0xsvrr99o2220lepwa1xfed2rdxsxdp955xx" timestamp="1689259487"&gt;68&lt;/key&gt;&lt;/foreign-keys&gt;&lt;ref-type name="Report"&gt;27&lt;/ref-type&gt;&lt;contributors&gt;&lt;authors&gt;&lt;author&gt;Landesamt für Natur Umwelt und Verbraucherschutz Nordrhein Westfalen (LANUV),&lt;/author&gt;&lt;/authors&gt;&lt;/contributors&gt;&lt;titles&gt;&lt;title&gt;Daten und Fakten zum Klimawandel - Niederrheinische Bucht&lt;/title&gt;&lt;/titles&gt;&lt;dates&gt;&lt;year&gt;2021&lt;/year&gt;&lt;/dates&gt;&lt;urls&gt;&lt;/urls&gt;&lt;/record&gt;&lt;/Cite&gt;&lt;Cite&gt;&lt;Author&gt;Landesamt für Natur Umwelt und Verbraucherschutz Nordrhein Westfalen (LANUV)&lt;/Author&gt;&lt;Year&gt;2021&lt;/Year&gt;&lt;RecNum&gt;67&lt;/RecNum&gt;&lt;record&gt;&lt;rec-number&gt;67&lt;/rec-number&gt;&lt;foreign-keys&gt;&lt;key app="EN" db-id="0xsvrr99o2220lepwa1xfed2rdxsxdp955xx" timestamp="1689259170"&gt;67&lt;/key&gt;&lt;/foreign-keys&gt;&lt;ref-type name="Report"&gt;27&lt;/ref-type&gt;&lt;contributors&gt;&lt;authors&gt;&lt;author&gt;Landesamt für Natur Umwelt und Verbraucherschutz Nordrhein Westfalen (LANUV),&lt;/author&gt;&lt;/authors&gt;&lt;/contributors&gt;&lt;titles&gt;&lt;title&gt;Daten und Fakten zum Klimawandel - Eifel&lt;/title&gt;&lt;/titles&gt;&lt;dates&gt;&lt;year&gt;2021&lt;/year&gt;&lt;/dates&gt;&lt;urls&gt;&lt;/urls&gt;&lt;/record&gt;&lt;/Cite&gt;&lt;/EndNote&gt;</w:instrText>
      </w:r>
      <w:r w:rsidR="00C924A7" w:rsidRPr="001D337A">
        <w:rPr>
          <w:rFonts w:ascii="Calibri" w:hAnsi="Calibri"/>
          <w:sz w:val="28"/>
          <w:szCs w:val="28"/>
        </w:rPr>
        <w:fldChar w:fldCharType="separate"/>
      </w:r>
      <w:r w:rsidR="00B266A2" w:rsidRPr="001D337A">
        <w:rPr>
          <w:rFonts w:ascii="Calibri" w:hAnsi="Calibri"/>
          <w:sz w:val="28"/>
          <w:szCs w:val="28"/>
        </w:rPr>
        <w:t>(Landesamt für Natur Umwelt und Verbraucherschutz Nordrhein Westfalen (LANUV), 2021a, 2021b)</w:t>
      </w:r>
      <w:r w:rsidR="00C924A7" w:rsidRPr="001D337A">
        <w:rPr>
          <w:rFonts w:ascii="Calibri" w:hAnsi="Calibri"/>
          <w:sz w:val="28"/>
          <w:szCs w:val="28"/>
        </w:rPr>
        <w:fldChar w:fldCharType="end"/>
      </w:r>
      <w:r w:rsidRPr="001D337A">
        <w:rPr>
          <w:rFonts w:ascii="Calibri" w:hAnsi="Calibri"/>
          <w:sz w:val="28"/>
          <w:szCs w:val="28"/>
        </w:rPr>
        <w:t>, further emphasizes the need for resilient agricultural practices like APV</w:t>
      </w:r>
      <w:r w:rsidR="001023CC" w:rsidRPr="001D337A">
        <w:rPr>
          <w:rFonts w:ascii="Calibri" w:hAnsi="Calibri"/>
          <w:sz w:val="28"/>
          <w:szCs w:val="28"/>
        </w:rPr>
        <w:t xml:space="preserve"> </w:t>
      </w:r>
      <w:r w:rsidR="00C924A7"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&lt;EndNote&gt;&lt;Cite&gt;&lt;Author&gt;Anter&lt;/Author&gt;&lt;Year&gt;2018&lt;/Year&gt;&lt;RecNum&gt;63&lt;/RecNum&gt;&lt;DisplayText&gt;(Anter et al., 2018)&lt;/DisplayText&gt;&lt;record&gt;&lt;rec-number&gt;63&lt;/rec-number&gt;&lt;foreign-keys&gt;&lt;key app="EN" db-id="0xsvrr99o2220lepwa1xfed2rdxsxdp955xx" timestamp="1689248750"&gt;63&lt;/key&gt;&lt;/foreign-keys&gt;&lt;ref-type name="Conference Proceedings"&gt;10&lt;/ref-type&gt;&lt;contributors&gt;&lt;authors&gt;&lt;author&gt;Anter, Jano&lt;/author&gt;&lt;author&gt;Kreins, Peter&lt;/author&gt;&lt;author&gt;Heidecke, Claudia&lt;/author&gt;&lt;author&gt;Gömann, Horst&lt;/author&gt;&lt;/authors&gt;&lt;/contributors&gt;&lt;titles&gt;&lt;title&gt;Entwicklung des regionalen Bewässerungsbedarfs - Engpässe in der Zukunft?&lt;/title&gt;&lt;/titles&gt;&lt;dates&gt;&lt;year&gt;2018&lt;/year&gt;&lt;/dates&gt;&lt;urls&gt;&lt;/urls&gt;&lt;/record&gt;&lt;/Cite&gt;&lt;/EndNote&gt;</w:instrText>
      </w:r>
      <w:r w:rsidR="00C924A7" w:rsidRPr="001D337A">
        <w:rPr>
          <w:rFonts w:ascii="Calibri" w:hAnsi="Calibri"/>
          <w:sz w:val="28"/>
          <w:szCs w:val="28"/>
        </w:rPr>
        <w:fldChar w:fldCharType="separate"/>
      </w:r>
      <w:r w:rsidR="00B266A2" w:rsidRPr="001D337A">
        <w:rPr>
          <w:rFonts w:ascii="Calibri" w:hAnsi="Calibri"/>
          <w:sz w:val="28"/>
          <w:szCs w:val="28"/>
        </w:rPr>
        <w:t>(Anter et al., 2018)</w:t>
      </w:r>
      <w:r w:rsidR="00C924A7" w:rsidRPr="001D337A">
        <w:rPr>
          <w:rFonts w:ascii="Calibri" w:hAnsi="Calibri"/>
          <w:sz w:val="28"/>
          <w:szCs w:val="28"/>
        </w:rPr>
        <w:fldChar w:fldCharType="end"/>
      </w:r>
      <w:r w:rsidR="0088221A" w:rsidRPr="001D337A">
        <w:rPr>
          <w:rFonts w:ascii="Calibri" w:hAnsi="Calibri"/>
          <w:sz w:val="28"/>
          <w:szCs w:val="28"/>
        </w:rPr>
        <w:t xml:space="preserve">. </w:t>
      </w:r>
    </w:p>
    <w:p w14:paraId="443C2668" w14:textId="3F0E65FF" w:rsidR="005D325E" w:rsidRPr="001D337A" w:rsidRDefault="0088221A" w:rsidP="0079679F">
      <w:pPr>
        <w:rPr>
          <w:rFonts w:ascii="Calibri" w:hAnsi="Calibri"/>
          <w:sz w:val="28"/>
          <w:szCs w:val="28"/>
        </w:rPr>
      </w:pPr>
      <w:r w:rsidRPr="001D337A">
        <w:rPr>
          <w:rFonts w:ascii="Calibri" w:hAnsi="Calibri"/>
          <w:sz w:val="28"/>
          <w:szCs w:val="28"/>
        </w:rPr>
        <w:t>Although the potential for APV on German agricultural land is estimated to be substantial, its widespread adoption is hindered by uncertainties related to local conditions, legal frameworks, and acceptance.</w:t>
      </w:r>
    </w:p>
    <w:p w14:paraId="1623A231" w14:textId="4C7BAFA9" w:rsidR="004C7319" w:rsidRPr="001D337A" w:rsidRDefault="005D325E" w:rsidP="004C7319">
      <w:pPr>
        <w:rPr>
          <w:rFonts w:ascii="Calibri" w:hAnsi="Calibri"/>
          <w:sz w:val="28"/>
          <w:szCs w:val="28"/>
        </w:rPr>
      </w:pPr>
      <w:r w:rsidRPr="001D337A">
        <w:rPr>
          <w:rFonts w:ascii="Calibri" w:hAnsi="Calibri"/>
          <w:sz w:val="28"/>
          <w:szCs w:val="28"/>
        </w:rPr>
        <w:t>Using the case of the Rhenish Lignite Mining region, o</w:t>
      </w:r>
      <w:r w:rsidR="004A0FE3" w:rsidRPr="001D337A">
        <w:rPr>
          <w:rFonts w:ascii="Calibri" w:hAnsi="Calibri"/>
          <w:sz w:val="28"/>
          <w:szCs w:val="28"/>
        </w:rPr>
        <w:t xml:space="preserve">ur paper analyzes </w:t>
      </w:r>
      <w:r w:rsidRPr="001D337A">
        <w:rPr>
          <w:rFonts w:ascii="Calibri" w:hAnsi="Calibri"/>
          <w:sz w:val="28"/>
          <w:szCs w:val="28"/>
        </w:rPr>
        <w:t>APV</w:t>
      </w:r>
      <w:r w:rsidR="004A0FE3" w:rsidRPr="001D337A">
        <w:rPr>
          <w:rFonts w:ascii="Calibri" w:hAnsi="Calibri"/>
          <w:sz w:val="28"/>
          <w:szCs w:val="28"/>
        </w:rPr>
        <w:t xml:space="preserve"> using economic methods </w:t>
      </w:r>
      <w:r w:rsidR="004C7319" w:rsidRPr="001D337A">
        <w:rPr>
          <w:rFonts w:ascii="Calibri" w:hAnsi="Calibri"/>
          <w:sz w:val="28"/>
          <w:szCs w:val="28"/>
        </w:rPr>
        <w:t>to calculate feasibility scenarios and is supplemented by expert interviews to validate economic assumptions and assess overall APV feasibility.</w:t>
      </w:r>
    </w:p>
    <w:p w14:paraId="4EAB1C4B" w14:textId="2D1E8639" w:rsidR="004A0FE3" w:rsidRPr="001D337A" w:rsidRDefault="004D5532" w:rsidP="0079679F">
      <w:pPr>
        <w:rPr>
          <w:rFonts w:ascii="Calibri" w:hAnsi="Calibri"/>
          <w:sz w:val="28"/>
          <w:szCs w:val="28"/>
        </w:rPr>
      </w:pPr>
      <w:r w:rsidRPr="001D337A">
        <w:rPr>
          <w:rFonts w:ascii="Calibri" w:hAnsi="Calibri"/>
          <w:sz w:val="28"/>
          <w:szCs w:val="28"/>
        </w:rPr>
        <w:t xml:space="preserve">Two compatible designs for the major agricultural </w:t>
      </w:r>
      <w:r w:rsidR="00D40417" w:rsidRPr="001D337A">
        <w:rPr>
          <w:rFonts w:ascii="Calibri" w:hAnsi="Calibri"/>
          <w:sz w:val="28"/>
          <w:szCs w:val="28"/>
        </w:rPr>
        <w:t>farm setting</w:t>
      </w:r>
      <w:r w:rsidRPr="001D337A">
        <w:rPr>
          <w:rFonts w:ascii="Calibri" w:hAnsi="Calibri"/>
          <w:sz w:val="28"/>
          <w:szCs w:val="28"/>
        </w:rPr>
        <w:t xml:space="preserve"> </w:t>
      </w:r>
      <w:r w:rsidR="00D40417" w:rsidRPr="001D337A">
        <w:rPr>
          <w:rFonts w:ascii="Calibri" w:hAnsi="Calibri"/>
          <w:sz w:val="28"/>
          <w:szCs w:val="28"/>
        </w:rPr>
        <w:t>of arable farming in the region were considered</w:t>
      </w:r>
      <w:r w:rsidRPr="001D337A">
        <w:rPr>
          <w:rFonts w:ascii="Calibri" w:hAnsi="Calibri"/>
          <w:sz w:val="28"/>
          <w:szCs w:val="28"/>
        </w:rPr>
        <w:t>,</w:t>
      </w:r>
      <w:r w:rsidR="00D40417" w:rsidRPr="001D337A">
        <w:rPr>
          <w:rFonts w:ascii="Calibri" w:hAnsi="Calibri"/>
          <w:sz w:val="28"/>
          <w:szCs w:val="28"/>
        </w:rPr>
        <w:t xml:space="preserve"> studying</w:t>
      </w:r>
      <w:r w:rsidRPr="001D337A">
        <w:rPr>
          <w:rFonts w:ascii="Calibri" w:hAnsi="Calibri"/>
          <w:sz w:val="28"/>
          <w:szCs w:val="28"/>
        </w:rPr>
        <w:t xml:space="preserve"> vertical APV and high-mounted APV systems for a 2-hectare area.</w:t>
      </w:r>
    </w:p>
    <w:p w14:paraId="4B2279C0" w14:textId="0ACA1270" w:rsidR="0079679F" w:rsidRPr="001D337A" w:rsidRDefault="0079679F" w:rsidP="0079679F">
      <w:pPr>
        <w:rPr>
          <w:rFonts w:ascii="Calibri" w:hAnsi="Calibri"/>
          <w:sz w:val="28"/>
          <w:szCs w:val="28"/>
        </w:rPr>
      </w:pPr>
      <w:r w:rsidRPr="001D337A">
        <w:rPr>
          <w:rFonts w:ascii="Calibri" w:hAnsi="Calibri"/>
          <w:sz w:val="28"/>
          <w:szCs w:val="28"/>
        </w:rPr>
        <w:t>Objectives include analyzing economic feasibility, exploring agriculture's contribution to APV economics,</w:t>
      </w:r>
      <w:r w:rsidR="004C7319" w:rsidRPr="001D337A">
        <w:rPr>
          <w:rFonts w:ascii="Calibri" w:hAnsi="Calibri"/>
          <w:sz w:val="28"/>
          <w:szCs w:val="28"/>
        </w:rPr>
        <w:t xml:space="preserve"> incorporating various valid feed-in </w:t>
      </w:r>
      <w:r w:rsidR="004E1F7E" w:rsidRPr="001D337A">
        <w:rPr>
          <w:rFonts w:ascii="Calibri" w:hAnsi="Calibri"/>
          <w:sz w:val="28"/>
          <w:szCs w:val="28"/>
        </w:rPr>
        <w:t>tariffs,</w:t>
      </w:r>
      <w:r w:rsidR="004C7319" w:rsidRPr="001D337A">
        <w:rPr>
          <w:rFonts w:ascii="Calibri" w:hAnsi="Calibri"/>
          <w:sz w:val="28"/>
          <w:szCs w:val="28"/>
        </w:rPr>
        <w:t xml:space="preserve"> </w:t>
      </w:r>
      <w:r w:rsidRPr="001D337A">
        <w:rPr>
          <w:rFonts w:ascii="Calibri" w:hAnsi="Calibri"/>
          <w:sz w:val="28"/>
          <w:szCs w:val="28"/>
        </w:rPr>
        <w:t>and identifying barriers and opportunities for APV implementation. The mixed-methods approach combines quantitative economic analy</w:t>
      </w:r>
      <w:r w:rsidR="009A4683" w:rsidRPr="001D337A">
        <w:rPr>
          <w:rFonts w:ascii="Calibri" w:hAnsi="Calibri"/>
          <w:sz w:val="28"/>
          <w:szCs w:val="28"/>
        </w:rPr>
        <w:t>z</w:t>
      </w:r>
      <w:r w:rsidR="002945F9" w:rsidRPr="001D337A">
        <w:rPr>
          <w:rFonts w:ascii="Calibri" w:hAnsi="Calibri"/>
          <w:sz w:val="28"/>
          <w:szCs w:val="28"/>
        </w:rPr>
        <w:t>e</w:t>
      </w:r>
      <w:r w:rsidRPr="001D337A">
        <w:rPr>
          <w:rFonts w:ascii="Calibri" w:hAnsi="Calibri"/>
          <w:sz w:val="28"/>
          <w:szCs w:val="28"/>
        </w:rPr>
        <w:t>s with qualitative expert insights.</w:t>
      </w:r>
    </w:p>
    <w:p w14:paraId="616CFD91" w14:textId="21C7BCAE" w:rsidR="0079679F" w:rsidRPr="001D337A" w:rsidRDefault="0079679F" w:rsidP="0079679F">
      <w:pPr>
        <w:rPr>
          <w:rFonts w:ascii="Calibri" w:hAnsi="Calibri"/>
          <w:sz w:val="28"/>
          <w:szCs w:val="28"/>
        </w:rPr>
      </w:pPr>
      <w:r w:rsidRPr="001D337A">
        <w:rPr>
          <w:rFonts w:ascii="Calibri" w:hAnsi="Calibri"/>
          <w:sz w:val="28"/>
          <w:szCs w:val="28"/>
        </w:rPr>
        <w:t xml:space="preserve">Results include a quantitative assessment of PV and holistic APV systems, followed by a </w:t>
      </w:r>
      <w:r w:rsidR="002945F9" w:rsidRPr="001D337A">
        <w:rPr>
          <w:rFonts w:ascii="Calibri" w:hAnsi="Calibri"/>
          <w:sz w:val="28"/>
          <w:szCs w:val="28"/>
        </w:rPr>
        <w:t>validation through</w:t>
      </w:r>
      <w:r w:rsidRPr="001D337A">
        <w:rPr>
          <w:rFonts w:ascii="Calibri" w:hAnsi="Calibri"/>
          <w:sz w:val="28"/>
          <w:szCs w:val="28"/>
        </w:rPr>
        <w:t xml:space="preserve"> expert interviews. The discussion addresses critical findings, limitations, and suggests future research directions.</w:t>
      </w:r>
    </w:p>
    <w:p w14:paraId="21183D94" w14:textId="783EF8A7" w:rsidR="00A264AA" w:rsidRPr="001D337A" w:rsidRDefault="0079679F" w:rsidP="001B3F10">
      <w:pPr>
        <w:rPr>
          <w:rFonts w:ascii="Calibri" w:hAnsi="Calibri"/>
          <w:sz w:val="28"/>
          <w:szCs w:val="28"/>
        </w:rPr>
      </w:pPr>
      <w:r w:rsidRPr="001D337A">
        <w:rPr>
          <w:rFonts w:ascii="Calibri" w:hAnsi="Calibri"/>
          <w:sz w:val="28"/>
          <w:szCs w:val="28"/>
        </w:rPr>
        <w:t xml:space="preserve">In conclusion, the </w:t>
      </w:r>
      <w:r w:rsidR="003C67DA" w:rsidRPr="001D337A">
        <w:rPr>
          <w:rFonts w:ascii="Calibri" w:hAnsi="Calibri"/>
          <w:sz w:val="28"/>
          <w:szCs w:val="28"/>
        </w:rPr>
        <w:t>study</w:t>
      </w:r>
      <w:r w:rsidRPr="001D337A">
        <w:rPr>
          <w:rFonts w:ascii="Calibri" w:hAnsi="Calibri"/>
          <w:sz w:val="28"/>
          <w:szCs w:val="28"/>
        </w:rPr>
        <w:t xml:space="preserve"> </w:t>
      </w:r>
      <w:r w:rsidR="002945F9" w:rsidRPr="001D337A">
        <w:rPr>
          <w:rFonts w:ascii="Calibri" w:hAnsi="Calibri"/>
          <w:sz w:val="28"/>
          <w:szCs w:val="28"/>
        </w:rPr>
        <w:t>analyzes t</w:t>
      </w:r>
      <w:r w:rsidRPr="001D337A">
        <w:rPr>
          <w:rFonts w:ascii="Calibri" w:hAnsi="Calibri"/>
          <w:sz w:val="28"/>
          <w:szCs w:val="28"/>
        </w:rPr>
        <w:t xml:space="preserve">o what extent </w:t>
      </w:r>
      <w:r w:rsidR="00746AB4" w:rsidRPr="001D337A">
        <w:rPr>
          <w:rFonts w:ascii="Calibri" w:hAnsi="Calibri"/>
          <w:sz w:val="28"/>
          <w:szCs w:val="28"/>
        </w:rPr>
        <w:t>APV</w:t>
      </w:r>
      <w:r w:rsidRPr="001D337A">
        <w:rPr>
          <w:rFonts w:ascii="Calibri" w:hAnsi="Calibri"/>
          <w:sz w:val="28"/>
          <w:szCs w:val="28"/>
        </w:rPr>
        <w:t xml:space="preserve"> </w:t>
      </w:r>
      <w:r w:rsidR="002945F9" w:rsidRPr="001D337A">
        <w:rPr>
          <w:rFonts w:ascii="Calibri" w:hAnsi="Calibri"/>
          <w:sz w:val="28"/>
          <w:szCs w:val="28"/>
        </w:rPr>
        <w:t xml:space="preserve">are </w:t>
      </w:r>
      <w:r w:rsidRPr="001D337A">
        <w:rPr>
          <w:rFonts w:ascii="Calibri" w:hAnsi="Calibri"/>
          <w:sz w:val="28"/>
          <w:szCs w:val="28"/>
        </w:rPr>
        <w:t xml:space="preserve">financially attractive in the Rhenish </w:t>
      </w:r>
      <w:r w:rsidR="008F7145" w:rsidRPr="001D337A">
        <w:rPr>
          <w:rFonts w:ascii="Calibri" w:hAnsi="Calibri"/>
          <w:sz w:val="28"/>
          <w:szCs w:val="28"/>
        </w:rPr>
        <w:t>L</w:t>
      </w:r>
      <w:r w:rsidRPr="001D337A">
        <w:rPr>
          <w:rFonts w:ascii="Calibri" w:hAnsi="Calibri"/>
          <w:sz w:val="28"/>
          <w:szCs w:val="28"/>
        </w:rPr>
        <w:t xml:space="preserve">ignite </w:t>
      </w:r>
      <w:r w:rsidR="008F7145" w:rsidRPr="001D337A">
        <w:rPr>
          <w:rFonts w:ascii="Calibri" w:hAnsi="Calibri"/>
          <w:sz w:val="28"/>
          <w:szCs w:val="28"/>
        </w:rPr>
        <w:t>M</w:t>
      </w:r>
      <w:r w:rsidRPr="001D337A">
        <w:rPr>
          <w:rFonts w:ascii="Calibri" w:hAnsi="Calibri"/>
          <w:sz w:val="28"/>
          <w:szCs w:val="28"/>
        </w:rPr>
        <w:t xml:space="preserve">ining </w:t>
      </w:r>
      <w:r w:rsidR="002945F9" w:rsidRPr="001D337A">
        <w:rPr>
          <w:rFonts w:ascii="Calibri" w:hAnsi="Calibri"/>
          <w:sz w:val="28"/>
          <w:szCs w:val="28"/>
        </w:rPr>
        <w:t>region</w:t>
      </w:r>
      <w:r w:rsidRPr="001D337A">
        <w:rPr>
          <w:rFonts w:ascii="Calibri" w:hAnsi="Calibri"/>
          <w:sz w:val="28"/>
          <w:szCs w:val="28"/>
        </w:rPr>
        <w:t xml:space="preserve">, </w:t>
      </w:r>
      <w:r w:rsidR="002945F9" w:rsidRPr="001D337A">
        <w:rPr>
          <w:rFonts w:ascii="Calibri" w:hAnsi="Calibri"/>
          <w:sz w:val="28"/>
          <w:szCs w:val="28"/>
        </w:rPr>
        <w:t xml:space="preserve">exploring also conditions under which they </w:t>
      </w:r>
      <w:r w:rsidRPr="001D337A">
        <w:rPr>
          <w:rFonts w:ascii="Calibri" w:hAnsi="Calibri"/>
          <w:sz w:val="28"/>
          <w:szCs w:val="28"/>
        </w:rPr>
        <w:t>become more appealing</w:t>
      </w:r>
      <w:r w:rsidR="002945F9" w:rsidRPr="001D337A">
        <w:rPr>
          <w:rFonts w:ascii="Calibri" w:hAnsi="Calibri"/>
          <w:sz w:val="28"/>
          <w:szCs w:val="28"/>
        </w:rPr>
        <w:t>.</w:t>
      </w:r>
      <w:r w:rsidRPr="001D337A">
        <w:rPr>
          <w:rFonts w:ascii="Calibri" w:hAnsi="Calibri"/>
          <w:sz w:val="28"/>
          <w:szCs w:val="28"/>
        </w:rPr>
        <w:t xml:space="preserve"> The comprehensive exploration of APV's economic feasibility in the context of regional challenges contributes valuable insights for evidence-based policy and decision-making</w:t>
      </w:r>
      <w:r w:rsidR="00E862A6" w:rsidRPr="001D337A">
        <w:rPr>
          <w:rFonts w:ascii="Calibri" w:hAnsi="Calibri"/>
          <w:sz w:val="28"/>
          <w:szCs w:val="28"/>
        </w:rPr>
        <w:t xml:space="preserve"> easily adapt</w:t>
      </w:r>
      <w:r w:rsidR="004A0FE3" w:rsidRPr="001D337A">
        <w:rPr>
          <w:rFonts w:ascii="Calibri" w:hAnsi="Calibri"/>
          <w:sz w:val="28"/>
          <w:szCs w:val="28"/>
        </w:rPr>
        <w:t>able</w:t>
      </w:r>
      <w:r w:rsidR="00E862A6" w:rsidRPr="001D337A">
        <w:rPr>
          <w:rFonts w:ascii="Calibri" w:hAnsi="Calibri"/>
          <w:sz w:val="28"/>
          <w:szCs w:val="28"/>
        </w:rPr>
        <w:t xml:space="preserve"> to other regional research </w:t>
      </w:r>
      <w:r w:rsidR="004A0FE3" w:rsidRPr="001D337A">
        <w:rPr>
          <w:rFonts w:ascii="Calibri" w:hAnsi="Calibri"/>
          <w:sz w:val="28"/>
          <w:szCs w:val="28"/>
        </w:rPr>
        <w:t>contexts</w:t>
      </w:r>
      <w:r w:rsidRPr="001D337A">
        <w:rPr>
          <w:rFonts w:ascii="Calibri" w:hAnsi="Calibri"/>
          <w:sz w:val="28"/>
          <w:szCs w:val="28"/>
        </w:rPr>
        <w:t>.</w:t>
      </w:r>
    </w:p>
    <w:p w14:paraId="22D61FFF" w14:textId="77777777" w:rsidR="00A264AA" w:rsidRPr="001D337A" w:rsidRDefault="00A264AA">
      <w:pPr>
        <w:rPr>
          <w:rFonts w:ascii="Calibri" w:hAnsi="Calibri"/>
          <w:sz w:val="28"/>
          <w:szCs w:val="28"/>
        </w:rPr>
      </w:pPr>
      <w:r w:rsidRPr="001D337A">
        <w:rPr>
          <w:rFonts w:ascii="Calibri" w:hAnsi="Calibri"/>
          <w:sz w:val="28"/>
          <w:szCs w:val="28"/>
        </w:rPr>
        <w:br w:type="page"/>
      </w:r>
    </w:p>
    <w:p w14:paraId="56939EC6" w14:textId="77777777" w:rsidR="002C13B5" w:rsidRPr="001D337A" w:rsidRDefault="002C13B5" w:rsidP="001B3F10">
      <w:pPr>
        <w:rPr>
          <w:rFonts w:ascii="Calibri" w:hAnsi="Calibri"/>
          <w:sz w:val="28"/>
          <w:szCs w:val="28"/>
        </w:rPr>
      </w:pPr>
    </w:p>
    <w:p w14:paraId="3D53F8B8" w14:textId="4B4DC519" w:rsidR="000C76D1" w:rsidRPr="001D337A" w:rsidRDefault="001667F1" w:rsidP="008304B0">
      <w:pPr>
        <w:pStyle w:val="NomenclatureClauseTitl"/>
        <w:numPr>
          <w:ilvl w:val="0"/>
          <w:numId w:val="15"/>
        </w:numPr>
        <w:rPr>
          <w:rFonts w:ascii="Calibri" w:hAnsi="Calibri"/>
          <w:sz w:val="28"/>
          <w:szCs w:val="28"/>
        </w:rPr>
      </w:pPr>
      <w:r w:rsidRPr="001D337A">
        <w:rPr>
          <w:rFonts w:ascii="Calibri" w:hAnsi="Calibri"/>
          <w:sz w:val="28"/>
          <w:szCs w:val="28"/>
        </w:rPr>
        <w:t>Literature Review</w:t>
      </w:r>
    </w:p>
    <w:p w14:paraId="42F5D591" w14:textId="6B8740E9" w:rsidR="001667F1" w:rsidRPr="001D337A" w:rsidRDefault="008F7145" w:rsidP="001667F1">
      <w:pPr>
        <w:pStyle w:val="Textkrper-Zeileneinzug"/>
        <w:ind w:firstLine="0"/>
        <w:rPr>
          <w:rFonts w:ascii="Calibri" w:hAnsi="Calibri"/>
          <w:sz w:val="28"/>
          <w:szCs w:val="28"/>
        </w:rPr>
      </w:pPr>
      <w:r w:rsidRPr="001D337A">
        <w:rPr>
          <w:rFonts w:ascii="Calibri" w:hAnsi="Calibri"/>
          <w:sz w:val="28"/>
          <w:szCs w:val="28"/>
        </w:rPr>
        <w:t>APV</w:t>
      </w:r>
      <w:r w:rsidR="001667F1" w:rsidRPr="001D337A">
        <w:rPr>
          <w:rFonts w:ascii="Calibri" w:hAnsi="Calibri"/>
          <w:sz w:val="28"/>
          <w:szCs w:val="28"/>
        </w:rPr>
        <w:t xml:space="preserve"> systems are directly embedded in the agricultural system. The primary objective is not solely to maximize solar energy expansion but rather to ensure the sustainability of agricultural activities while optimi</w:t>
      </w:r>
      <w:r w:rsidR="00721EC9" w:rsidRPr="001D337A">
        <w:rPr>
          <w:rFonts w:ascii="Calibri" w:hAnsi="Calibri"/>
          <w:sz w:val="28"/>
          <w:szCs w:val="28"/>
        </w:rPr>
        <w:t>z</w:t>
      </w:r>
      <w:r w:rsidR="001667F1" w:rsidRPr="001D337A">
        <w:rPr>
          <w:rFonts w:ascii="Calibri" w:hAnsi="Calibri"/>
          <w:sz w:val="28"/>
          <w:szCs w:val="28"/>
        </w:rPr>
        <w:t xml:space="preserve">ing land use in the context of the energy transition </w:t>
      </w:r>
      <w:r w:rsidR="001667F1"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&lt;EndNote&gt;&lt;Cite&gt;&lt;Author&gt;DIN Deutsches Institut für Normung e.V.&lt;/Author&gt;&lt;Year&gt;2022&lt;/Year&gt;&lt;RecNum&gt;37&lt;/RecNum&gt;&lt;DisplayText&gt;(DIN Deutsches Institut für Normung e.V., 2022)&lt;/DisplayText&gt;&lt;record&gt;&lt;rec-number&gt;37&lt;/rec-number&gt;&lt;foreign-keys&gt;&lt;key app="EN" db-id="0xsvrr99o2220lepwa1xfed2rdxsxdp955xx" timestamp="1688461189"&gt;37&lt;/key&gt;&lt;/foreign-keys&gt;&lt;ref-type name="Dataset"&gt;59&lt;/ref-type&gt;&lt;contributors&gt;&lt;authors&gt;&lt;author&gt;DIN Deutsches Institut für Normung e.V.,&lt;/author&gt;&lt;/authors&gt;&lt;/contributors&gt;&lt;titles&gt;&lt;title&gt;DIN SPEC 91434 Agri-Photovoltaik-Anlagen –Anforderungen an die landwirtschaftliche Hauptnutzung&lt;/title&gt;&lt;/titles&gt;&lt;dates&gt;&lt;year&gt;2022&lt;/year&gt;&lt;/dates&gt;&lt;urls&gt;&lt;/urls&gt;&lt;/record&gt;&lt;/Cite&gt;&lt;/EndNote&gt;</w:instrText>
      </w:r>
      <w:r w:rsidR="001667F1" w:rsidRPr="001D337A">
        <w:rPr>
          <w:rFonts w:ascii="Calibri" w:hAnsi="Calibri"/>
          <w:sz w:val="28"/>
          <w:szCs w:val="28"/>
        </w:rPr>
        <w:fldChar w:fldCharType="separate"/>
      </w:r>
      <w:r w:rsidR="00B266A2" w:rsidRPr="001D337A">
        <w:rPr>
          <w:rFonts w:ascii="Calibri" w:hAnsi="Calibri"/>
          <w:sz w:val="28"/>
          <w:szCs w:val="28"/>
        </w:rPr>
        <w:t>(DIN Deutsches Institut für Normung e.V., 2022)</w:t>
      </w:r>
      <w:r w:rsidR="001667F1" w:rsidRPr="001D337A">
        <w:rPr>
          <w:rFonts w:ascii="Calibri" w:hAnsi="Calibri"/>
          <w:sz w:val="28"/>
          <w:szCs w:val="28"/>
        </w:rPr>
        <w:fldChar w:fldCharType="end"/>
      </w:r>
      <w:r w:rsidR="001667F1" w:rsidRPr="001D337A">
        <w:rPr>
          <w:rFonts w:ascii="Calibri" w:hAnsi="Calibri"/>
          <w:sz w:val="28"/>
          <w:szCs w:val="28"/>
        </w:rPr>
        <w:t xml:space="preserve">. </w:t>
      </w:r>
    </w:p>
    <w:p w14:paraId="376AFF9A" w14:textId="77777777" w:rsidR="00F50E8D" w:rsidRPr="001D337A" w:rsidRDefault="001667F1" w:rsidP="001667F1">
      <w:pPr>
        <w:pStyle w:val="Textkrper-Zeileneinzug"/>
        <w:ind w:firstLine="0"/>
        <w:rPr>
          <w:rFonts w:ascii="Calibri" w:hAnsi="Calibri"/>
          <w:sz w:val="28"/>
          <w:szCs w:val="28"/>
        </w:rPr>
      </w:pPr>
      <w:r w:rsidRPr="001D337A">
        <w:rPr>
          <w:rFonts w:ascii="Calibri" w:hAnsi="Calibri"/>
          <w:sz w:val="28"/>
          <w:szCs w:val="28"/>
        </w:rPr>
        <w:t xml:space="preserve">Numerous studies have indicated that </w:t>
      </w:r>
      <w:r w:rsidR="00746AB4" w:rsidRPr="001D337A">
        <w:rPr>
          <w:rFonts w:ascii="Calibri" w:hAnsi="Calibri"/>
          <w:sz w:val="28"/>
          <w:szCs w:val="28"/>
        </w:rPr>
        <w:t>APV</w:t>
      </w:r>
      <w:r w:rsidRPr="001D337A">
        <w:rPr>
          <w:rFonts w:ascii="Calibri" w:hAnsi="Calibri"/>
          <w:sz w:val="28"/>
          <w:szCs w:val="28"/>
        </w:rPr>
        <w:t xml:space="preserve">, as a dual land use approach, has the potential to significantly increase land use efficiency </w:t>
      </w:r>
      <w:r w:rsidRPr="001D337A">
        <w:rPr>
          <w:rFonts w:ascii="Calibri" w:hAnsi="Calibri"/>
          <w:sz w:val="28"/>
          <w:szCs w:val="28"/>
        </w:rPr>
        <w:fldChar w:fldCharType="begin">
          <w:fldData xml:space="preserve">PEVuZE5vdGU+PENpdGU+PEF1dGhvcj5BbWFkdWNjaTwvQXV0aG9yPjxZZWFyPjIwMTg8L1llYXI+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</w:fldData>
        </w:fldChar>
      </w:r>
      <w:r w:rsidR="00B266A2" w:rsidRPr="001D337A">
        <w:rPr>
          <w:rFonts w:ascii="Calibri" w:hAnsi="Calibri"/>
          <w:sz w:val="28"/>
          <w:szCs w:val="28"/>
        </w:rPr>
        <w:instrText xml:space="preserve"> ADDIN EN.CITE </w:instrText>
      </w:r>
      <w:r w:rsidR="00B266A2" w:rsidRPr="001D337A">
        <w:rPr>
          <w:rFonts w:ascii="Calibri" w:hAnsi="Calibri"/>
          <w:sz w:val="28"/>
          <w:szCs w:val="28"/>
        </w:rPr>
        <w:fldChar w:fldCharType="begin">
          <w:fldData xml:space="preserve">PEVuZE5vdGU+PENpdGU+PEF1dGhvcj5BbWFkdWNjaTwvQXV0aG9yPjxZZWFyPjIwMTg8L1llYXI+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</w:fldData>
        </w:fldChar>
      </w:r>
      <w:r w:rsidR="00B266A2" w:rsidRPr="001D337A">
        <w:rPr>
          <w:rFonts w:ascii="Calibri" w:hAnsi="Calibri"/>
          <w:sz w:val="28"/>
          <w:szCs w:val="28"/>
        </w:rPr>
        <w:instrText xml:space="preserve"> ADDIN EN.CITE.DATA </w:instrText>
      </w:r>
      <w:r w:rsidR="00B266A2" w:rsidRPr="001D337A">
        <w:rPr>
          <w:rFonts w:ascii="Calibri" w:hAnsi="Calibri"/>
          <w:sz w:val="28"/>
          <w:szCs w:val="28"/>
        </w:rPr>
      </w:r>
      <w:r w:rsidR="00B266A2" w:rsidRPr="001D337A">
        <w:rPr>
          <w:rFonts w:ascii="Calibri" w:hAnsi="Calibri"/>
          <w:sz w:val="28"/>
          <w:szCs w:val="28"/>
        </w:rPr>
        <w:fldChar w:fldCharType="end"/>
      </w:r>
      <w:r w:rsidRPr="001D337A">
        <w:rPr>
          <w:rFonts w:ascii="Calibri" w:hAnsi="Calibri"/>
          <w:sz w:val="28"/>
          <w:szCs w:val="28"/>
        </w:rPr>
      </w:r>
      <w:r w:rsidRPr="001D337A">
        <w:rPr>
          <w:rFonts w:ascii="Calibri" w:hAnsi="Calibri"/>
          <w:sz w:val="28"/>
          <w:szCs w:val="28"/>
        </w:rPr>
        <w:fldChar w:fldCharType="separate"/>
      </w:r>
      <w:r w:rsidR="00B266A2" w:rsidRPr="001D337A">
        <w:rPr>
          <w:rFonts w:ascii="Calibri" w:hAnsi="Calibri"/>
          <w:sz w:val="28"/>
          <w:szCs w:val="28"/>
        </w:rPr>
        <w:t>(Amaducci et al., 2018; Bhandari et al., 2021; Trommsdorff, Vorast, et al., 2021)</w:t>
      </w:r>
      <w:r w:rsidRPr="001D337A">
        <w:rPr>
          <w:rFonts w:ascii="Calibri" w:hAnsi="Calibri"/>
          <w:sz w:val="28"/>
          <w:szCs w:val="28"/>
        </w:rPr>
        <w:fldChar w:fldCharType="end"/>
      </w:r>
      <w:r w:rsidRPr="001D337A">
        <w:rPr>
          <w:rFonts w:ascii="Calibri" w:hAnsi="Calibri"/>
          <w:sz w:val="28"/>
          <w:szCs w:val="28"/>
        </w:rPr>
        <w:t>. This underscores its capacity to address land use conflicts effectively.</w:t>
      </w:r>
    </w:p>
    <w:p w14:paraId="5D54C743" w14:textId="37430160" w:rsidR="00B5250B" w:rsidRPr="001D337A" w:rsidRDefault="00A41544" w:rsidP="00B5250B">
      <w:pPr>
        <w:pStyle w:val="Textkrper-Zeileneinzug"/>
        <w:ind w:firstLine="0"/>
        <w:rPr>
          <w:rFonts w:ascii="Calibri" w:hAnsi="Calibri"/>
          <w:sz w:val="28"/>
          <w:szCs w:val="28"/>
        </w:rPr>
      </w:pPr>
      <w:r w:rsidRPr="001D337A">
        <w:rPr>
          <w:rFonts w:ascii="Calibri" w:hAnsi="Calibri"/>
          <w:sz w:val="28"/>
          <w:szCs w:val="28"/>
          <w:lang w:val="en-GB"/>
        </w:rPr>
        <w:t xml:space="preserve">APV systems </w:t>
      </w:r>
      <w:r w:rsidR="00B5250B" w:rsidRPr="001D337A">
        <w:rPr>
          <w:rFonts w:ascii="Calibri" w:hAnsi="Calibri"/>
          <w:sz w:val="28"/>
          <w:szCs w:val="28"/>
          <w:lang w:val="en-GB"/>
        </w:rPr>
        <w:t xml:space="preserve">are also highly relevant in the context of climate change. </w:t>
      </w:r>
      <w:r w:rsidR="00B5250B" w:rsidRPr="001D337A">
        <w:rPr>
          <w:rFonts w:ascii="Calibri" w:hAnsi="Calibri"/>
          <w:sz w:val="28"/>
          <w:szCs w:val="28"/>
        </w:rPr>
        <w:t>The IPCC reports that globally, an increase in climate hazards is projected</w:t>
      </w:r>
      <w:r w:rsidR="00F830B2" w:rsidRPr="001D337A">
        <w:rPr>
          <w:rFonts w:ascii="Calibri" w:hAnsi="Calibri"/>
          <w:sz w:val="28"/>
          <w:szCs w:val="28"/>
        </w:rPr>
        <w:t xml:space="preserve"> </w:t>
      </w:r>
      <w:r w:rsidR="008B2D27" w:rsidRPr="001D337A">
        <w:rPr>
          <w:rFonts w:ascii="Calibri" w:hAnsi="Calibri"/>
          <w:sz w:val="28"/>
          <w:szCs w:val="28"/>
        </w:rPr>
        <w:fldChar w:fldCharType="begin"/>
      </w:r>
      <w:r w:rsidR="008B2D27" w:rsidRPr="001D337A">
        <w:rPr>
          <w:rFonts w:ascii="Calibri" w:hAnsi="Calibri"/>
          <w:sz w:val="28"/>
          <w:szCs w:val="28"/>
        </w:rPr>
        <w:instrText xml:space="preserve"> ADDIN EN.CITE &lt;EndNote&gt;&lt;Cite&gt;&lt;Author&gt;IPCC&lt;/Author&gt;&lt;Year&gt;2023&lt;/Year&gt;&lt;RecNum&gt;193&lt;/RecNum&gt;&lt;DisplayText&gt;(IPCC, 2023)&lt;/DisplayText&gt;&lt;record&gt;&lt;rec-number&gt;193&lt;/rec-number&gt;&lt;foreign-keys&gt;&lt;key app="EN" db-id="0xsvrr99o2220lepwa1xfed2rdxsxdp955xx" timestamp="1734871644"&gt;193&lt;/key&gt;&lt;/foreign-keys&gt;&lt;ref-type name="Report"&gt;27&lt;/ref-type&gt;&lt;contributors&gt;&lt;authors&gt;&lt;author&gt;IPCC,&lt;/author&gt;&lt;/authors&gt;&lt;secondary-authors&gt;&lt;author&gt;[Core Writing Team, H. Lee and J. Romero (eds.)]&lt;/author&gt;&lt;/secondary-authors&gt;&lt;/contributors&gt;&lt;titles&gt;&lt;title&gt;Climate Change 2023: Synthesis Report. Contribution of Working Groups I, II and III to the Sixth Assessment Report of the Intergovernmental Panel on Climate Change IPCC, Geneva, Switzerland, pp. 35-115,&lt;/title&gt;&lt;/titles&gt;&lt;dates&gt;&lt;year&gt;2023&lt;/year&gt;&lt;/dates&gt;&lt;urls&gt;&lt;/urls&gt;&lt;electronic-resource-num&gt; 10.59327/IPCC/AR6-9789291691647.&lt;/electronic-resource-num&gt;&lt;/record&gt;&lt;/Cite&gt;&lt;/EndNote&gt;</w:instrText>
      </w:r>
      <w:r w:rsidR="008B2D27" w:rsidRPr="001D337A">
        <w:rPr>
          <w:rFonts w:ascii="Calibri" w:hAnsi="Calibri"/>
          <w:sz w:val="28"/>
          <w:szCs w:val="28"/>
        </w:rPr>
        <w:fldChar w:fldCharType="separate"/>
      </w:r>
      <w:r w:rsidR="008B2D27" w:rsidRPr="001D337A">
        <w:rPr>
          <w:rFonts w:ascii="Calibri" w:hAnsi="Calibri"/>
          <w:noProof/>
          <w:sz w:val="28"/>
          <w:szCs w:val="28"/>
        </w:rPr>
        <w:t>(IPCC, 2023)</w:t>
      </w:r>
      <w:r w:rsidR="008B2D27" w:rsidRPr="001D337A">
        <w:rPr>
          <w:rFonts w:ascii="Calibri" w:hAnsi="Calibri"/>
          <w:sz w:val="28"/>
          <w:szCs w:val="28"/>
        </w:rPr>
        <w:fldChar w:fldCharType="end"/>
      </w:r>
      <w:r w:rsidR="00B5250B" w:rsidRPr="001D337A">
        <w:rPr>
          <w:rFonts w:ascii="Calibri" w:hAnsi="Calibri"/>
          <w:sz w:val="28"/>
          <w:szCs w:val="28"/>
        </w:rPr>
        <w:t xml:space="preserve"> </w:t>
      </w:r>
    </w:p>
    <w:p w14:paraId="363AE129" w14:textId="186D2D3C" w:rsidR="00A41544" w:rsidRPr="001D337A" w:rsidRDefault="00A41544" w:rsidP="00A41544">
      <w:pPr>
        <w:pStyle w:val="Textkrper-Zeileneinzug"/>
        <w:ind w:firstLine="0"/>
        <w:rPr>
          <w:rFonts w:ascii="Calibri" w:hAnsi="Calibri"/>
          <w:sz w:val="28"/>
          <w:szCs w:val="28"/>
          <w:lang w:val="en-GB"/>
        </w:rPr>
      </w:pPr>
      <w:r w:rsidRPr="001D337A">
        <w:rPr>
          <w:rFonts w:ascii="Calibri" w:hAnsi="Calibri"/>
          <w:sz w:val="28"/>
          <w:szCs w:val="28"/>
          <w:lang w:val="en-GB"/>
        </w:rPr>
        <w:t xml:space="preserve">also have the potential to increase the resilience of agricultural production and mitigate climate change, particularly under extreme climate conditions, such as in drought-prone regions, where they appear to be a promising solution </w:t>
      </w:r>
      <w:r w:rsidRPr="001D337A">
        <w:rPr>
          <w:rFonts w:ascii="Calibri" w:hAnsi="Calibri"/>
          <w:sz w:val="28"/>
          <w:szCs w:val="28"/>
          <w:lang w:val="en-GB"/>
        </w:rPr>
        <w:fldChar w:fldCharType="begin"/>
      </w:r>
      <w:r w:rsidRPr="001D337A">
        <w:rPr>
          <w:rFonts w:ascii="Calibri" w:hAnsi="Calibri"/>
          <w:sz w:val="28"/>
          <w:szCs w:val="28"/>
          <w:lang w:val="en-GB"/>
        </w:rPr>
        <w:instrText xml:space="preserve"> ADDIN EN.CITE &lt;EndNote&gt;&lt;Cite&gt;&lt;Author&gt;Schweiger&lt;/Author&gt;&lt;Year&gt;2023&lt;/Year&gt;&lt;RecNum&gt;192&lt;/RecNum&gt;&lt;DisplayText&gt;(Schweiger &amp;amp; Pataczek, 2023)&lt;/DisplayText&gt;&lt;record&gt;&lt;rec-number&gt;192&lt;/rec-number&gt;&lt;foreign-keys&gt;&lt;key app="EN" db-id="0xsvrr99o2220lepwa1xfed2rdxsxdp955xx" timestamp="1734870368"&gt;192&lt;/key&gt;&lt;/foreign-keys&gt;&lt;ref-type name="Journal Article"&gt;17&lt;/ref-type&gt;&lt;contributors&gt;&lt;authors&gt;&lt;author&gt;Schweiger, Andreas H.&lt;/author&gt;&lt;author&gt;Pataczek, Lisa&lt;/author&gt;&lt;/authors&gt;&lt;/contributors&gt;&lt;titles&gt;&lt;title&gt;How to reconcile renewable energy and agricultural production in a drying world&lt;/title&gt;&lt;secondary-title&gt;PLANTS, PEOPLE, PLANET&lt;/secondary-title&gt;&lt;/titles&gt;&lt;periodical&gt;&lt;full-title&gt;PLANTS, PEOPLE, PLANET&lt;/full-title&gt;&lt;/periodical&gt;&lt;pages&gt;650-661&lt;/pages&gt;&lt;volume&gt;5&lt;/volume&gt;&lt;number&gt;5&lt;/number&gt;&lt;dates&gt;&lt;year&gt;2023&lt;/year&gt;&lt;/dates&gt;&lt;urls&gt;&lt;related-urls&gt;&lt;url&gt;https://nph.onlinelibrary.wiley.com/doi/abs/10.1002/ppp3.10371&lt;/url&gt;&lt;/related-urls&gt;&lt;/urls&gt;&lt;electronic-resource-num&gt;https://doi.org/10.1002/ppp3.10371&lt;/electronic-resource-num&gt;&lt;/record&gt;&lt;/Cite&gt;&lt;/EndNote&gt;</w:instrText>
      </w:r>
      <w:r w:rsidRPr="001D337A">
        <w:rPr>
          <w:rFonts w:ascii="Calibri" w:hAnsi="Calibri"/>
          <w:sz w:val="28"/>
          <w:szCs w:val="28"/>
          <w:lang w:val="en-GB"/>
        </w:rPr>
        <w:fldChar w:fldCharType="separate"/>
      </w:r>
      <w:r w:rsidRPr="001D337A">
        <w:rPr>
          <w:rFonts w:ascii="Calibri" w:hAnsi="Calibri"/>
          <w:noProof/>
          <w:sz w:val="28"/>
          <w:szCs w:val="28"/>
          <w:lang w:val="en-GB"/>
        </w:rPr>
        <w:t>(Schweiger &amp; Pataczek, 2023)</w:t>
      </w:r>
      <w:r w:rsidRPr="001D337A">
        <w:rPr>
          <w:rFonts w:ascii="Calibri" w:hAnsi="Calibri"/>
          <w:sz w:val="28"/>
          <w:szCs w:val="28"/>
          <w:lang w:val="en-GB"/>
        </w:rPr>
        <w:fldChar w:fldCharType="end"/>
      </w:r>
      <w:r w:rsidRPr="001D337A">
        <w:rPr>
          <w:rFonts w:ascii="Calibri" w:hAnsi="Calibri"/>
          <w:sz w:val="28"/>
          <w:szCs w:val="28"/>
          <w:lang w:val="en-GB"/>
        </w:rPr>
        <w:t>.</w:t>
      </w:r>
    </w:p>
    <w:p w14:paraId="7E7C3988" w14:textId="6C9EAACD" w:rsidR="00A41544" w:rsidRPr="001D337A" w:rsidRDefault="0089050A" w:rsidP="001667F1">
      <w:pPr>
        <w:pStyle w:val="Textkrper-Zeileneinzug"/>
        <w:ind w:firstLine="0"/>
        <w:rPr>
          <w:rFonts w:asciiTheme="minorHAnsi" w:hAnsiTheme="minorHAnsi" w:cstheme="minorHAnsi"/>
          <w:sz w:val="28"/>
          <w:szCs w:val="28"/>
        </w:rPr>
      </w:pPr>
      <w:r w:rsidRPr="001D337A">
        <w:rPr>
          <w:rFonts w:asciiTheme="minorHAnsi" w:hAnsiTheme="minorHAnsi" w:cstheme="minorHAnsi"/>
          <w:sz w:val="28"/>
          <w:szCs w:val="28"/>
        </w:rPr>
        <w:t xml:space="preserve">Furthermore, Agri-PV provides advantages in terms of food-energy-water synergies, as precipitation can be collected and be used for precised irrigation </w:t>
      </w:r>
      <w:r w:rsidRPr="001D337A">
        <w:rPr>
          <w:rFonts w:asciiTheme="minorHAnsi" w:hAnsiTheme="minorHAnsi" w:cstheme="minorHAnsi"/>
          <w:sz w:val="28"/>
          <w:szCs w:val="28"/>
        </w:rPr>
        <w:fldChar w:fldCharType="begin"/>
      </w:r>
      <w:r w:rsidRPr="001D337A">
        <w:rPr>
          <w:rFonts w:asciiTheme="minorHAnsi" w:hAnsiTheme="minorHAnsi" w:cstheme="minorHAnsi"/>
          <w:sz w:val="28"/>
          <w:szCs w:val="28"/>
        </w:rPr>
        <w:instrText xml:space="preserve"> ADDIN EN.CITE &lt;EndNote&gt;&lt;Cite&gt;&lt;Author&gt;Willockx&lt;/Author&gt;&lt;Year&gt;2020&lt;/Year&gt;&lt;RecNum&gt;77&lt;/RecNum&gt;&lt;DisplayText&gt;(Willockx et al., 2020)&lt;/DisplayText&gt;&lt;record&gt;&lt;rec-number&gt;77&lt;/rec-number&gt;&lt;foreign-keys&gt;&lt;key app="EN" db-id="0xsvrr99o2220lepwa1xfed2rdxsxdp955xx" timestamp="1690976805"&gt;77&lt;/key&gt;&lt;/foreign-keys&gt;&lt;ref-type name="Journal Article"&gt;17&lt;/ref-type&gt;&lt;contributors&gt;&lt;authors&gt;&lt;author&gt;Willockx, Brecht&lt;/author&gt;&lt;author&gt;Herteleer, Bert&lt;/author&gt;&lt;author&gt;Ronsijn, Bram&lt;/author&gt;&lt;author&gt;Uytterhaegen, Bert&lt;/author&gt;&lt;author&gt;Cappelle, Jan&lt;/author&gt;&lt;/authors&gt;&lt;/contributors&gt;&lt;titles&gt;&lt;title&gt;A standardized classification and performance indicators of agrivoltaic systems&lt;/title&gt;&lt;secondary-title&gt;EU PVSEC Proceedings&lt;/secondary-title&gt;&lt;/titles&gt;&lt;dates&gt;&lt;year&gt;2020&lt;/year&gt;&lt;/dates&gt;&lt;urls&gt;&lt;/urls&gt;&lt;/record&gt;&lt;/Cite&gt;&lt;/EndNote&gt;</w:instrText>
      </w:r>
      <w:r w:rsidRPr="001D337A">
        <w:rPr>
          <w:rFonts w:asciiTheme="minorHAnsi" w:hAnsiTheme="minorHAnsi" w:cstheme="minorHAnsi"/>
          <w:sz w:val="28"/>
          <w:szCs w:val="28"/>
        </w:rPr>
        <w:fldChar w:fldCharType="separate"/>
      </w:r>
      <w:r w:rsidRPr="001D337A">
        <w:rPr>
          <w:rFonts w:asciiTheme="minorHAnsi" w:hAnsiTheme="minorHAnsi" w:cstheme="minorHAnsi"/>
          <w:noProof/>
          <w:sz w:val="28"/>
          <w:szCs w:val="28"/>
        </w:rPr>
        <w:t>(Willockx et al., 2020)</w:t>
      </w:r>
      <w:r w:rsidRPr="001D337A">
        <w:rPr>
          <w:rFonts w:asciiTheme="minorHAnsi" w:hAnsiTheme="minorHAnsi" w:cstheme="minorHAnsi"/>
          <w:sz w:val="28"/>
          <w:szCs w:val="28"/>
        </w:rPr>
        <w:fldChar w:fldCharType="end"/>
      </w:r>
      <w:r w:rsidRPr="001D337A">
        <w:rPr>
          <w:rFonts w:asciiTheme="minorHAnsi" w:hAnsiTheme="minorHAnsi" w:cstheme="minorHAnsi"/>
          <w:sz w:val="28"/>
          <w:szCs w:val="28"/>
        </w:rPr>
        <w:t xml:space="preserve">. </w:t>
      </w:r>
    </w:p>
    <w:p w14:paraId="6C0F00E7" w14:textId="1D91D3EF" w:rsidR="001667F1" w:rsidRPr="001D337A" w:rsidRDefault="0089050A" w:rsidP="001667F1">
      <w:pPr>
        <w:pStyle w:val="Textkrper-Zeileneinzug"/>
        <w:ind w:firstLine="0"/>
        <w:rPr>
          <w:rFonts w:asciiTheme="minorHAnsi" w:hAnsiTheme="minorHAnsi" w:cstheme="minorHAnsi"/>
          <w:sz w:val="28"/>
          <w:szCs w:val="28"/>
        </w:rPr>
      </w:pPr>
      <w:r w:rsidRPr="001D337A">
        <w:rPr>
          <w:rFonts w:asciiTheme="minorHAnsi" w:hAnsiTheme="minorHAnsi" w:cstheme="minorHAnsi"/>
          <w:sz w:val="28"/>
          <w:szCs w:val="28"/>
        </w:rPr>
        <w:t>Those synergies needs to be analyzed to better understand the overall benefits of APV concepts.</w:t>
      </w:r>
    </w:p>
    <w:p w14:paraId="60097126" w14:textId="190EBA80" w:rsidR="00F66A03" w:rsidRPr="001D337A" w:rsidRDefault="00C12C4D" w:rsidP="008E32DB">
      <w:pPr>
        <w:pStyle w:val="Textkrper-Zeileneinzug"/>
        <w:ind w:firstLine="0"/>
        <w:rPr>
          <w:rFonts w:ascii="Calibri" w:hAnsi="Calibri"/>
          <w:sz w:val="28"/>
          <w:szCs w:val="28"/>
        </w:rPr>
      </w:pPr>
      <w:r w:rsidRPr="001D337A">
        <w:rPr>
          <w:rFonts w:ascii="Calibri" w:hAnsi="Calibri"/>
          <w:sz w:val="28"/>
          <w:szCs w:val="28"/>
        </w:rPr>
        <w:t xml:space="preserve">Previous studies showed results of slightly reduced energy production compared to a commercial PV installation while the agricultural production even increased by 10%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&lt;EndNote&gt;&lt;Cite&gt;&lt;Author&gt;Edouard&lt;/Author&gt;&lt;Year&gt;2023&lt;/Year&gt;&lt;RecNum&gt;14054&lt;/RecNum&gt;&lt;DisplayText&gt;(Edouard et al., 2023)&lt;/DisplayText&gt;&lt;record&gt;&lt;rec-number&gt;14054&lt;/rec-number&gt;&lt;foreign-keys&gt;&lt;key app="EN" db-id="ata5spsrw9spvsexrr25vvz2psp5f0ew20vx" timestamp="1707474292"&gt;14054&lt;/key&gt;&lt;/foreign-keys&gt;&lt;ref-type name="Journal Article"&gt;17&lt;/ref-type&gt;&lt;contributors&gt;&lt;authors&gt;&lt;author&gt;Edouard, Sylvain&lt;/author&gt;&lt;author&gt;Combes, Didier&lt;/author&gt;&lt;author&gt;Van Iseghem, Mike&lt;/author&gt;&lt;author&gt;Ng Wing Tin, Marion&lt;/author&gt;&lt;author&gt;Escobar-Gutiérrez, Abraham J.&lt;/author&gt;&lt;/authors&gt;&lt;/contributors&gt;&lt;titles&gt;&lt;title&gt;Increasing land productivity with agriphotovoltaics: Application to an alfalfa field&lt;/title&gt;&lt;secondary-title&gt;Applied Energy&lt;/secondary-title&gt;&lt;/titles&gt;&lt;periodical&gt;&lt;full-title&gt;Applied Energy&lt;/full-title&gt;&lt;/periodical&gt;&lt;pages&gt;120207&lt;/pages&gt;&lt;volume&gt;329&lt;/volume&gt;&lt;keywords&gt;&lt;keyword&gt;Agri-photovoltaic&lt;/keyword&gt;&lt;keyword&gt;Solar trackers&lt;/keyword&gt;&lt;keyword&gt;Intermittent shading&lt;/keyword&gt;&lt;keyword&gt;Microclimate&lt;/keyword&gt;&lt;keyword&gt;Alfalfa&lt;/keyword&gt;&lt;keyword&gt;Land use productivity&lt;/keyword&gt;&lt;/keywords&gt;&lt;dates&gt;&lt;year&gt;2023&lt;/year&gt;&lt;pub-dates&gt;&lt;date&gt;2023/01/01/&lt;/date&gt;&lt;/pub-dates&gt;&lt;/dates&gt;&lt;isbn&gt;0306-2619&lt;/isbn&gt;&lt;urls&gt;&lt;related-urls&gt;&lt;url&gt;https://www.sciencedirect.com/science/article/pii/S0306261922014647&lt;/url&gt;&lt;url&gt;https://www.sciencedirect.com/science/article/pii/S0306261922014647?via%3Dihub&lt;/url&gt;&lt;/related-urls&gt;&lt;/urls&gt;&lt;electronic-resource-num&gt;https://doi.org/10.1016/j.apenergy.2022.120207&lt;/electronic-resource-num&gt;&lt;/record&gt;&lt;/Cite&gt;&lt;/EndNote&gt;</w:instrText>
      </w:r>
      <w:r w:rsidRPr="001D337A">
        <w:rPr>
          <w:rFonts w:ascii="Calibri" w:hAnsi="Calibri"/>
          <w:sz w:val="28"/>
          <w:szCs w:val="28"/>
        </w:rPr>
        <w:fldChar w:fldCharType="separate"/>
      </w:r>
      <w:r w:rsidRPr="001D337A">
        <w:rPr>
          <w:rFonts w:ascii="Calibri" w:hAnsi="Calibri"/>
          <w:sz w:val="28"/>
          <w:szCs w:val="28"/>
        </w:rPr>
        <w:t>(Edouard et al., 2023)</w:t>
      </w:r>
      <w:r w:rsidRPr="001D337A">
        <w:rPr>
          <w:rFonts w:ascii="Calibri" w:hAnsi="Calibri"/>
          <w:sz w:val="28"/>
          <w:szCs w:val="28"/>
        </w:rPr>
        <w:fldChar w:fldCharType="end"/>
      </w:r>
      <w:r w:rsidRPr="001D337A">
        <w:rPr>
          <w:rFonts w:ascii="Calibri" w:hAnsi="Calibri"/>
          <w:sz w:val="28"/>
          <w:szCs w:val="28"/>
        </w:rPr>
        <w:t xml:space="preserve">. As there is no overall consensus about the impact on crop production, it is crucial to identify and classify suitable areas for agricultural photovoltaic systems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&lt;EndNote&gt;&lt;Cite&gt;&lt;Author&gt;Elkadeem&lt;/Author&gt;&lt;Year&gt;2024&lt;/Year&gt;&lt;RecNum&gt;14049&lt;/RecNum&gt;&lt;DisplayText&gt;(Elkadeem et al., 2024)&lt;/DisplayText&gt;&lt;record&gt;&lt;rec-number&gt;14049&lt;/rec-number&gt;&lt;foreign-keys&gt;&lt;key app="EN" db-id="ata5spsrw9spvsexrr25vvz2psp5f0ew20vx" timestamp="1707474292"&gt;14049&lt;/key&gt;&lt;/foreign-keys&gt;&lt;ref-type name="Journal Article"&gt;17&lt;/ref-type&gt;&lt;contributors&gt;&lt;authors&gt;&lt;author&gt;Elkadeem, Mohamed R.&lt;/author&gt;&lt;author&gt;Zainali, Sebastian&lt;/author&gt;&lt;author&gt;Lu, Silvia Ma&lt;/author&gt;&lt;author&gt;Younes, Ali&lt;/author&gt;&lt;author&gt;Abido, Mohamed A.&lt;/author&gt;&lt;author&gt;Amaducci, Stefano&lt;/author&gt;&lt;author&gt;Croci, Michele&lt;/author&gt;&lt;author&gt;Zhang, Jie&lt;/author&gt;&lt;author&gt;Landelius, Tomas&lt;/author&gt;&lt;author&gt;Stridh, Bengt&lt;/author&gt;&lt;author&gt;Campana, Pietro Elia&lt;/author&gt;&lt;/authors&gt;&lt;/contributors&gt;&lt;titles&gt;&lt;title&gt;Agrivoltaic systems potentials in Sweden: A geospatial-assisted multi-criteria analysis&lt;/title&gt;&lt;secondary-title&gt;Applied Energy&lt;/secondary-title&gt;&lt;/titles&gt;&lt;periodical&gt;&lt;full-title&gt;Applied Energy&lt;/full-title&gt;&lt;/periodical&gt;&lt;pages&gt;122108&lt;/pages&gt;&lt;volume&gt;356&lt;/volume&gt;&lt;keywords&gt;&lt;keyword&gt;Geographic Information System&lt;/keyword&gt;&lt;keyword&gt;Agrivoltaic&lt;/keyword&gt;&lt;keyword&gt;Sustainability&lt;/keyword&gt;&lt;keyword&gt;Water-food-energy nexus&lt;/keyword&gt;&lt;keyword&gt;Shading&lt;/keyword&gt;&lt;/keywords&gt;&lt;dates&gt;&lt;year&gt;2024&lt;/year&gt;&lt;pub-dates&gt;&lt;date&gt;2024/02/15/&lt;/date&gt;&lt;/pub-dates&gt;&lt;/dates&gt;&lt;isbn&gt;0306-2619&lt;/isbn&gt;&lt;urls&gt;&lt;related-urls&gt;&lt;url&gt;https://www.sciencedirect.com/science/article/pii/S0306261923014721&lt;/url&gt;&lt;url&gt;https://www.sciencedirect.com/science/article/pii/S0306261923014721?via%3Dihub&lt;/url&gt;&lt;/related-urls&gt;&lt;/urls&gt;&lt;electronic-resource-num&gt;https://doi.org/10.1016/j.apenergy.2023.122108&lt;/electronic-resource-num&gt;&lt;/record&gt;&lt;/Cite&gt;&lt;/EndNote&gt;</w:instrText>
      </w:r>
      <w:r w:rsidRPr="001D337A">
        <w:rPr>
          <w:rFonts w:ascii="Calibri" w:hAnsi="Calibri"/>
          <w:sz w:val="28"/>
          <w:szCs w:val="28"/>
        </w:rPr>
        <w:fldChar w:fldCharType="separate"/>
      </w:r>
      <w:r w:rsidRPr="001D337A">
        <w:rPr>
          <w:rFonts w:ascii="Calibri" w:hAnsi="Calibri"/>
          <w:sz w:val="28"/>
          <w:szCs w:val="28"/>
        </w:rPr>
        <w:t>(Elkadeem et al., 2024)</w:t>
      </w:r>
      <w:r w:rsidRPr="001D337A">
        <w:rPr>
          <w:rFonts w:ascii="Calibri" w:hAnsi="Calibri"/>
          <w:sz w:val="28"/>
          <w:szCs w:val="28"/>
        </w:rPr>
        <w:fldChar w:fldCharType="end"/>
      </w:r>
      <w:r w:rsidR="002225D0" w:rsidRPr="001D337A">
        <w:rPr>
          <w:rFonts w:ascii="Calibri" w:hAnsi="Calibri"/>
          <w:sz w:val="28"/>
          <w:szCs w:val="28"/>
        </w:rPr>
        <w:t xml:space="preserve"> </w:t>
      </w:r>
      <w:r w:rsidR="00F66A03" w:rsidRPr="001D337A">
        <w:rPr>
          <w:rFonts w:ascii="Calibri" w:hAnsi="Calibri"/>
          <w:sz w:val="28"/>
          <w:szCs w:val="28"/>
        </w:rPr>
        <w:t>This is also crucial with regard to the selection of plants and their requirements, such as light and growth height, in order to create a suitable setting.</w:t>
      </w:r>
    </w:p>
    <w:p w14:paraId="21022DA2" w14:textId="65469725" w:rsidR="000C76D1" w:rsidRPr="001D337A" w:rsidRDefault="000C76D1" w:rsidP="00F66A03">
      <w:pPr>
        <w:pStyle w:val="Textkrper-Zeileneinzug"/>
        <w:ind w:firstLine="0"/>
        <w:rPr>
          <w:rFonts w:ascii="Calibri" w:hAnsi="Calibri"/>
          <w:sz w:val="28"/>
          <w:szCs w:val="28"/>
        </w:rPr>
      </w:pPr>
      <w:r w:rsidRPr="001D337A">
        <w:rPr>
          <w:rFonts w:ascii="Calibri" w:hAnsi="Calibri"/>
          <w:sz w:val="28"/>
          <w:szCs w:val="28"/>
        </w:rPr>
        <w:t xml:space="preserve">Kumpanalaisatit et al. identified two major groups of APV systems, those involving agricultural activities on land with pre-existing PV facilities and those intentionally designed for co-production. They provided guidance on implementing agricultural area under pre-existing PV power systems, providing a sustainable solution for efficient land use systems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&lt;EndNote&gt;&lt;Cite&gt;&lt;Author&gt;Kumpanalaisatit&lt;/Author&gt;&lt;Year&gt;2022&lt;/Year&gt;&lt;RecNum&gt;154&lt;/RecNum&gt;&lt;DisplayText&gt;(Kumpanalaisatit et al., 2022)&lt;/DisplayText&gt;&lt;record&gt;&lt;rec-number&gt;154&lt;/rec-number&gt;&lt;foreign-keys&gt;&lt;key app="EN" db-id="0xsvrr99o2220lepwa1xfed2rdxsxdp955xx" timestamp="1730122232"&gt;154&lt;/key&gt;&lt;/foreign-keys&gt;&lt;ref-type name="Journal Article"&gt;17&lt;/ref-type&gt;&lt;contributors&gt;&lt;authors&gt;&lt;author&gt;Kumpanalaisatit, Manoch&lt;/author&gt;&lt;author&gt;Setthapun, Worajit&lt;/author&gt;&lt;author&gt;Sintuya, Hathaithip&lt;/author&gt;&lt;author&gt;Pattiya, Adisak&lt;/author&gt;&lt;author&gt;Jansri, Surachai Narrat&lt;/author&gt;&lt;/authors&gt;&lt;/contributors&gt;&lt;titles&gt;&lt;title&gt;Current status of agrivoltaic systems and their benefits to energy, food, environment, economy, and society&lt;/title&gt;&lt;secondary-title&gt;Sustainable Production and Consumption&lt;/secondary-title&gt;&lt;/titles&gt;&lt;periodical&gt;&lt;full-title&gt;Sustainable Production and Consumption&lt;/full-title&gt;&lt;/periodical&gt;&lt;pages&gt;952-963&lt;/pages&gt;&lt;volume&gt;33&lt;/volume&gt;&lt;keywords&gt;&lt;keyword&gt;Agrivoltaic system&lt;/keyword&gt;&lt;keyword&gt;Conventional solar power plant&lt;/keyword&gt;&lt;keyword&gt;Land use efficiency&lt;/keyword&gt;&lt;keyword&gt;Net electricity demand&lt;/keyword&gt;&lt;keyword&gt;Solar power generation&lt;/keyword&gt;&lt;/keywords&gt;&lt;dates&gt;&lt;year&gt;2022&lt;/year&gt;&lt;pub-dates&gt;&lt;date&gt;2022/09/01/&lt;/date&gt;&lt;/pub-dates&gt;&lt;/dates&gt;&lt;isbn&gt;2352-5509&lt;/isbn&gt;&lt;urls&gt;&lt;related-urls&gt;&lt;url&gt;https://www.sciencedirect.com/science/article/pii/S2352550922002196&lt;/url&gt;&lt;/related-urls&gt;&lt;/urls&gt;&lt;electronic-resource-num&gt;https://doi.org/10.1016/j.spc.2022.08.013&lt;/electronic-resource-num&gt;&lt;/record&gt;&lt;/Cite&gt;&lt;/EndNote&gt;</w:instrText>
      </w:r>
      <w:r w:rsidRPr="001D337A">
        <w:rPr>
          <w:rFonts w:ascii="Calibri" w:hAnsi="Calibri"/>
          <w:sz w:val="28"/>
          <w:szCs w:val="28"/>
        </w:rPr>
        <w:fldChar w:fldCharType="separate"/>
      </w:r>
      <w:r w:rsidRPr="001D337A">
        <w:rPr>
          <w:rFonts w:ascii="Calibri" w:hAnsi="Calibri"/>
          <w:sz w:val="28"/>
          <w:szCs w:val="28"/>
        </w:rPr>
        <w:t>(Kumpanalaisatit et al., 2022)</w:t>
      </w:r>
      <w:r w:rsidRPr="001D337A">
        <w:rPr>
          <w:rFonts w:ascii="Calibri" w:hAnsi="Calibri"/>
          <w:sz w:val="28"/>
          <w:szCs w:val="28"/>
        </w:rPr>
        <w:fldChar w:fldCharType="end"/>
      </w:r>
      <w:r w:rsidRPr="001D337A">
        <w:rPr>
          <w:rFonts w:ascii="Calibri" w:hAnsi="Calibri"/>
          <w:sz w:val="28"/>
          <w:szCs w:val="28"/>
        </w:rPr>
        <w:t>. In this study we consider an opposite approach, first determining agricultural area and adding then a suitable APV system for the agricultural practices in the setting, consequently prioritizing the functionality of the agricultural activity and adding a fruitful concept for efficient land use.</w:t>
      </w:r>
    </w:p>
    <w:p w14:paraId="7342AC8B" w14:textId="77777777" w:rsidR="00F50E8D" w:rsidRPr="001D337A" w:rsidRDefault="00C05F2A" w:rsidP="008E32DB">
      <w:pPr>
        <w:pStyle w:val="Textkrper-Zeileneinzug"/>
        <w:ind w:firstLine="0"/>
        <w:rPr>
          <w:rFonts w:ascii="Calibri" w:hAnsi="Calibri"/>
          <w:sz w:val="28"/>
          <w:szCs w:val="28"/>
        </w:rPr>
      </w:pPr>
      <w:r w:rsidRPr="001D337A">
        <w:rPr>
          <w:rFonts w:ascii="Calibri" w:hAnsi="Calibri"/>
          <w:sz w:val="28"/>
          <w:szCs w:val="28"/>
        </w:rPr>
        <w:lastRenderedPageBreak/>
        <w:t>Regarding the selection of suitable crops within the APV system, there are significant variations in findings</w:t>
      </w:r>
      <w:r w:rsidR="001D4E4D" w:rsidRPr="001D337A">
        <w:rPr>
          <w:rFonts w:ascii="Calibri" w:hAnsi="Calibri"/>
          <w:sz w:val="28"/>
          <w:szCs w:val="28"/>
        </w:rPr>
        <w:t>. Bhandari et al. categorized suitable crops for solar dual-use in positive, neutral and negative, indicating that for example potato, tomato, and lettuce are suitable crops, while wheat and fruits are not suiting the dual land use</w:t>
      </w:r>
      <w:r w:rsidR="00555E58" w:rsidRPr="001D337A">
        <w:rPr>
          <w:rFonts w:ascii="Calibri" w:hAnsi="Calibri"/>
          <w:sz w:val="28"/>
          <w:szCs w:val="28"/>
        </w:rPr>
        <w:t xml:space="preserve"> </w:t>
      </w:r>
      <w:r w:rsidR="008E32DB" w:rsidRPr="001D337A">
        <w:rPr>
          <w:rFonts w:ascii="Calibri" w:hAnsi="Calibri"/>
          <w:sz w:val="28"/>
          <w:szCs w:val="28"/>
        </w:rPr>
        <w:fldChar w:fldCharType="begin"/>
      </w:r>
      <w:r w:rsidR="008E32DB" w:rsidRPr="001D337A">
        <w:rPr>
          <w:rFonts w:ascii="Calibri" w:hAnsi="Calibri"/>
          <w:sz w:val="28"/>
          <w:szCs w:val="28"/>
        </w:rPr>
        <w:instrText xml:space="preserve"> ADDIN EN.CITE &lt;EndNote&gt;&lt;Cite&gt;&lt;Author&gt;Bhandari&lt;/Author&gt;&lt;Year&gt;2021&lt;/Year&gt;&lt;RecNum&gt;7&lt;/RecNum&gt;&lt;DisplayText&gt;(Bhandari et al., 2021)&lt;/DisplayText&gt;&lt;record&gt;&lt;rec-number&gt;7&lt;/rec-number&gt;&lt;foreign-keys&gt;&lt;key app="EN" db-id="0xsvrr99o2220lepwa1xfed2rdxsxdp955xx" timestamp="1681216563"&gt;7&lt;/key&gt;&lt;/foreign-keys&gt;&lt;ref-type name="Journal Article"&gt;17&lt;/ref-type&gt;&lt;contributors&gt;&lt;authors&gt;&lt;author&gt;Bhandari, Srijana&lt;/author&gt;&lt;author&gt;Schlüter, Sabine&lt;/author&gt;&lt;author&gt;Kuckshinrichs, Wilhelm&lt;/author&gt;&lt;author&gt;Schlör, Holger&lt;/author&gt;&lt;author&gt;Adamou, Rabani&lt;/author&gt;&lt;author&gt;Bhandari, Ramchandra&lt;/author&gt;&lt;/authors&gt;&lt;/contributors&gt;&lt;titles&gt;&lt;title&gt;Economic Feasibility of Agrivoltaic Systems in Food-Energy Nexus Context: Modelling and a Case Study in Niger&lt;/title&gt;&lt;secondary-title&gt;Agronomy&lt;/secondary-title&gt;&lt;/titles&gt;&lt;periodical&gt;&lt;full-title&gt;Agronomy&lt;/full-title&gt;&lt;/periodical&gt;&lt;pages&gt;1906&lt;/pages&gt;&lt;volume&gt;11&lt;/volume&gt;&lt;dates&gt;&lt;year&gt;2021&lt;/year&gt;&lt;pub-dates&gt;&lt;date&gt;09/23&lt;/date&gt;&lt;/pub-dates&gt;&lt;/dates&gt;&lt;urls&gt;&lt;/urls&gt;&lt;electronic-resource-num&gt;10.3390/agronomy11101906&lt;/electronic-resource-num&gt;&lt;/record&gt;&lt;/Cite&gt;&lt;/EndNote&gt;</w:instrText>
      </w:r>
      <w:r w:rsidR="008E32DB" w:rsidRPr="001D337A">
        <w:rPr>
          <w:rFonts w:ascii="Calibri" w:hAnsi="Calibri"/>
          <w:sz w:val="28"/>
          <w:szCs w:val="28"/>
        </w:rPr>
        <w:fldChar w:fldCharType="separate"/>
      </w:r>
      <w:r w:rsidR="008E32DB" w:rsidRPr="001D337A">
        <w:rPr>
          <w:rFonts w:ascii="Calibri" w:hAnsi="Calibri"/>
          <w:sz w:val="28"/>
          <w:szCs w:val="28"/>
        </w:rPr>
        <w:t>(Bhandari et al., 2021)</w:t>
      </w:r>
      <w:r w:rsidR="008E32DB" w:rsidRPr="001D337A">
        <w:rPr>
          <w:rFonts w:ascii="Calibri" w:hAnsi="Calibri"/>
          <w:sz w:val="28"/>
          <w:szCs w:val="28"/>
        </w:rPr>
        <w:fldChar w:fldCharType="end"/>
      </w:r>
      <w:r w:rsidR="00555E58" w:rsidRPr="001D337A">
        <w:rPr>
          <w:rFonts w:ascii="Calibri" w:hAnsi="Calibri"/>
          <w:sz w:val="28"/>
          <w:szCs w:val="28"/>
        </w:rPr>
        <w:t>. Contrary to that,</w:t>
      </w:r>
      <w:r w:rsidR="00721EC9" w:rsidRPr="001D337A">
        <w:rPr>
          <w:rFonts w:ascii="Calibri" w:hAnsi="Calibri"/>
          <w:sz w:val="28"/>
          <w:szCs w:val="28"/>
        </w:rPr>
        <w:t xml:space="preserve"> </w:t>
      </w:r>
      <w:r w:rsidR="00555E58" w:rsidRPr="001D337A">
        <w:rPr>
          <w:rFonts w:ascii="Calibri" w:hAnsi="Calibri"/>
          <w:sz w:val="28"/>
          <w:szCs w:val="28"/>
        </w:rPr>
        <w:t>Laub et al. estimated that fruits show benefits up to 30% shade</w:t>
      </w:r>
      <w:r w:rsidR="00D10D54" w:rsidRPr="001D337A">
        <w:rPr>
          <w:rFonts w:ascii="Calibri" w:hAnsi="Calibri"/>
          <w:sz w:val="28"/>
          <w:szCs w:val="28"/>
        </w:rPr>
        <w:t xml:space="preserve"> </w:t>
      </w:r>
      <w:r w:rsidR="00D10D54" w:rsidRPr="001D337A">
        <w:rPr>
          <w:rFonts w:ascii="Calibri" w:hAnsi="Calibri"/>
          <w:sz w:val="28"/>
          <w:szCs w:val="28"/>
        </w:rPr>
        <w:fldChar w:fldCharType="begin"/>
      </w:r>
      <w:r w:rsidR="00D10D54" w:rsidRPr="001D337A">
        <w:rPr>
          <w:rFonts w:ascii="Calibri" w:hAnsi="Calibri"/>
          <w:sz w:val="28"/>
          <w:szCs w:val="28"/>
        </w:rPr>
        <w:instrText xml:space="preserve"> ADDIN EN.CITE &lt;EndNote&gt;&lt;Cite&gt;&lt;Author&gt;Laub&lt;/Author&gt;&lt;Year&gt;2022&lt;/Year&gt;&lt;RecNum&gt;158&lt;/RecNum&gt;&lt;DisplayText&gt;(Laub et al., 2022)&lt;/DisplayText&gt;&lt;record&gt;&lt;rec-number&gt;158&lt;/rec-number&gt;&lt;foreign-keys&gt;&lt;key app="EN" db-id="0xsvrr99o2220lepwa1xfed2rdxsxdp955xx" timestamp="1731923795"&gt;158&lt;/key&gt;&lt;/foreign-keys&gt;&lt;ref-type name="Journal Article"&gt;17&lt;/ref-type&gt;&lt;contributors&gt;&lt;authors&gt;&lt;author&gt;Laub, Moritz&lt;/author&gt;&lt;author&gt;Pataczek, Lisa&lt;/author&gt;&lt;author&gt;Feuerbacher, Arndt&lt;/author&gt;&lt;author&gt;Zikeli, Sabine&lt;/author&gt;&lt;author&gt;Högy, Petra&lt;/author&gt;&lt;/authors&gt;&lt;/contributors&gt;&lt;titles&gt;&lt;title&gt;Contrasting yield responses at varying levels of shade suggest different suitability of crops for dual land-use systems: a meta-analysis&lt;/title&gt;&lt;secondary-title&gt;Agronomy for Sustainable Development&lt;/secondary-title&gt;&lt;/titles&gt;&lt;periodical&gt;&lt;full-title&gt;Agronomy for Sustainable Development&lt;/full-title&gt;&lt;/periodical&gt;&lt;pages&gt;51&lt;/pages&gt;&lt;volume&gt;42&lt;/volume&gt;&lt;number&gt;3&lt;/number&gt;&lt;dates&gt;&lt;year&gt;2022&lt;/year&gt;&lt;pub-dates&gt;&lt;date&gt;2022/06/01&lt;/date&gt;&lt;/pub-dates&gt;&lt;/dates&gt;&lt;isbn&gt;1773-0155&lt;/isbn&gt;&lt;urls&gt;&lt;related-urls&gt;&lt;url&gt;https://doi.org/10.1007/s13593-022-00783-7&lt;/url&gt;&lt;/related-urls&gt;&lt;/urls&gt;&lt;electronic-resource-num&gt;10.1007/s13593-022-00783-7&lt;/electronic-resource-num&gt;&lt;/record&gt;&lt;/Cite&gt;&lt;/EndNote&gt;</w:instrText>
      </w:r>
      <w:r w:rsidR="00D10D54" w:rsidRPr="001D337A">
        <w:rPr>
          <w:rFonts w:ascii="Calibri" w:hAnsi="Calibri"/>
          <w:sz w:val="28"/>
          <w:szCs w:val="28"/>
        </w:rPr>
        <w:fldChar w:fldCharType="separate"/>
      </w:r>
      <w:r w:rsidR="00D10D54" w:rsidRPr="001D337A">
        <w:rPr>
          <w:rFonts w:ascii="Calibri" w:hAnsi="Calibri"/>
          <w:noProof/>
          <w:sz w:val="28"/>
          <w:szCs w:val="28"/>
        </w:rPr>
        <w:t>(Laub et al., 2022)</w:t>
      </w:r>
      <w:r w:rsidR="00D10D54" w:rsidRPr="001D337A">
        <w:rPr>
          <w:rFonts w:ascii="Calibri" w:hAnsi="Calibri"/>
          <w:sz w:val="28"/>
          <w:szCs w:val="28"/>
        </w:rPr>
        <w:fldChar w:fldCharType="end"/>
      </w:r>
      <w:r w:rsidR="00555E58" w:rsidRPr="001D337A">
        <w:rPr>
          <w:rFonts w:ascii="Calibri" w:hAnsi="Calibri"/>
          <w:sz w:val="28"/>
          <w:szCs w:val="28"/>
        </w:rPr>
        <w:t xml:space="preserve"> and Trommsdorff et al. reported a yield increase of 3% of wheat in an APV setting compared to no Agri-PV and even an increase of 12% of celery, </w:t>
      </w:r>
      <w:r w:rsidR="008E32DB" w:rsidRPr="001D337A">
        <w:rPr>
          <w:rFonts w:ascii="Calibri" w:hAnsi="Calibri"/>
          <w:sz w:val="28"/>
          <w:szCs w:val="28"/>
        </w:rPr>
        <w:fldChar w:fldCharType="begin"/>
      </w:r>
      <w:r w:rsidR="00D10D54" w:rsidRPr="001D337A">
        <w:rPr>
          <w:rFonts w:ascii="Calibri" w:hAnsi="Calibri"/>
          <w:sz w:val="28"/>
          <w:szCs w:val="28"/>
        </w:rPr>
        <w:instrText xml:space="preserve"> ADDIN EN.CITE &lt;EndNote&gt;&lt;Cite&gt;&lt;Author&gt;Trommsdorff&lt;/Author&gt;&lt;Year&gt;2022&lt;/Year&gt;&lt;RecNum&gt;36&lt;/RecNum&gt;&lt;DisplayText&gt;(Trommsdorff et al., 2022)&lt;/DisplayText&gt;&lt;record&gt;&lt;rec-number&gt;36&lt;/rec-number&gt;&lt;foreign-keys&gt;&lt;key app="EN" db-id="0xsvrr99o2220lepwa1xfed2rdxsxdp955xx" timestamp="1688458462"&gt;36&lt;/key&gt;&lt;/foreign-keys&gt;&lt;ref-type name="Report"&gt;27&lt;/ref-type&gt;&lt;contributors&gt;&lt;authors&gt;&lt;author&gt;Trommsdorff, Max &lt;/author&gt;&lt;author&gt;Gruber, Simon &lt;/author&gt;&lt;author&gt;Keinath, Tobias &lt;/author&gt;&lt;author&gt;Hopf, Michaela &lt;/author&gt;&lt;author&gt;Hermann, Charis&lt;/author&gt;&lt;author&gt;Schönberger, Frederik &lt;/author&gt;&lt;author&gt;Högy, Petra&lt;/author&gt;&lt;author&gt;Zikeli, Sabine &lt;/author&gt;&lt;author&gt;Ehmann, Andrea&lt;/author&gt;&lt;author&gt;Weselek, Axel &lt;/author&gt;&lt;author&gt;Bodmer, Ulrich &lt;/author&gt;&lt;author&gt;Rösch, Christine&lt;/author&gt;&lt;author&gt;Ketzer, Daniel&lt;/author&gt;&lt;author&gt;Weinberger, Nora&lt;/author&gt;&lt;author&gt;Schindele, Stephan &lt;/author&gt;&lt;author&gt;Vollprecht, Jens &lt;/author&gt;&lt;/authors&gt;&lt;/contributors&gt;&lt;titles&gt;&lt;title&gt;Agrivoltaics: Opportunities for Agriculture and the Energy Transition -A Guideline for Germany&lt;/title&gt;&lt;/titles&gt;&lt;dates&gt;&lt;year&gt;2022&lt;/year&gt;&lt;/dates&gt;&lt;pub-location&gt;Freiburg&lt;/pub-location&gt;&lt;publisher&gt;Fraunhofer Institute for Solar Energy Systems ISE&lt;/publisher&gt;&lt;urls&gt;&lt;/urls&gt;&lt;/record&gt;&lt;/Cite&gt;&lt;/EndNote&gt;</w:instrText>
      </w:r>
      <w:r w:rsidR="008E32DB" w:rsidRPr="001D337A">
        <w:rPr>
          <w:rFonts w:ascii="Calibri" w:hAnsi="Calibri"/>
          <w:sz w:val="28"/>
          <w:szCs w:val="28"/>
        </w:rPr>
        <w:fldChar w:fldCharType="separate"/>
      </w:r>
      <w:r w:rsidR="00D10D54" w:rsidRPr="001D337A">
        <w:rPr>
          <w:rFonts w:ascii="Calibri" w:hAnsi="Calibri"/>
          <w:noProof/>
          <w:sz w:val="28"/>
          <w:szCs w:val="28"/>
        </w:rPr>
        <w:t>(Trommsdorff et al., 2022)</w:t>
      </w:r>
      <w:r w:rsidR="008E32DB" w:rsidRPr="001D337A">
        <w:rPr>
          <w:rFonts w:ascii="Calibri" w:hAnsi="Calibri"/>
          <w:sz w:val="28"/>
          <w:szCs w:val="28"/>
        </w:rPr>
        <w:fldChar w:fldCharType="end"/>
      </w:r>
      <w:r w:rsidR="008E32DB" w:rsidRPr="001D337A">
        <w:rPr>
          <w:rFonts w:ascii="Calibri" w:hAnsi="Calibri"/>
          <w:sz w:val="28"/>
          <w:szCs w:val="28"/>
        </w:rPr>
        <w:t xml:space="preserve"> which </w:t>
      </w:r>
      <w:r w:rsidR="00520ABA" w:rsidRPr="001D337A">
        <w:rPr>
          <w:rFonts w:ascii="Calibri" w:hAnsi="Calibri"/>
          <w:sz w:val="28"/>
          <w:szCs w:val="28"/>
        </w:rPr>
        <w:t>Bhandari et al.</w:t>
      </w:r>
      <w:r w:rsidR="008E32DB" w:rsidRPr="001D337A">
        <w:rPr>
          <w:rFonts w:ascii="Calibri" w:hAnsi="Calibri"/>
          <w:sz w:val="28"/>
          <w:szCs w:val="28"/>
        </w:rPr>
        <w:t xml:space="preserve"> categorized as a “neutral crop”. </w:t>
      </w:r>
    </w:p>
    <w:p w14:paraId="252147EE" w14:textId="77777777" w:rsidR="00F50E8D" w:rsidRPr="001D337A" w:rsidRDefault="00F50E8D" w:rsidP="008E32DB">
      <w:pPr>
        <w:pStyle w:val="Textkrper-Zeileneinzug"/>
        <w:ind w:firstLine="0"/>
        <w:rPr>
          <w:rFonts w:ascii="Calibri" w:hAnsi="Calibri"/>
          <w:sz w:val="28"/>
          <w:szCs w:val="28"/>
        </w:rPr>
      </w:pPr>
    </w:p>
    <w:p w14:paraId="77F6CA06" w14:textId="167F1A51" w:rsidR="008E32DB" w:rsidRPr="001D337A" w:rsidRDefault="008E32DB" w:rsidP="008E32DB">
      <w:pPr>
        <w:pStyle w:val="Textkrper-Zeileneinzug"/>
        <w:ind w:firstLine="0"/>
        <w:rPr>
          <w:rFonts w:ascii="Calibri" w:hAnsi="Calibri"/>
          <w:sz w:val="28"/>
          <w:szCs w:val="28"/>
        </w:rPr>
      </w:pPr>
      <w:r w:rsidRPr="001D337A">
        <w:rPr>
          <w:rFonts w:ascii="Calibri" w:hAnsi="Calibri"/>
          <w:sz w:val="28"/>
          <w:szCs w:val="28"/>
        </w:rPr>
        <w:t xml:space="preserve">The differences in the reports of the effects on crop yields show an enormous range, indicating the importance of the </w:t>
      </w:r>
      <w:r w:rsidR="00D81E69" w:rsidRPr="001D337A">
        <w:rPr>
          <w:rFonts w:ascii="Calibri" w:hAnsi="Calibri"/>
          <w:sz w:val="28"/>
          <w:szCs w:val="28"/>
        </w:rPr>
        <w:t>environment</w:t>
      </w:r>
      <w:r w:rsidRPr="001D337A">
        <w:rPr>
          <w:rFonts w:ascii="Calibri" w:hAnsi="Calibri"/>
          <w:sz w:val="28"/>
          <w:szCs w:val="28"/>
        </w:rPr>
        <w:t xml:space="preserve"> in terms of climate, crop and APV design, making it difficult to identify an overall appropriate design.</w:t>
      </w:r>
    </w:p>
    <w:p w14:paraId="4CAFCA25" w14:textId="171B5C4D" w:rsidR="00C05F2A" w:rsidRPr="001D337A" w:rsidRDefault="00C05F2A" w:rsidP="00C05F2A">
      <w:pPr>
        <w:pStyle w:val="Textkrper-Zeileneinzug"/>
        <w:ind w:firstLine="0"/>
        <w:rPr>
          <w:rFonts w:ascii="Calibri" w:hAnsi="Calibri"/>
          <w:sz w:val="28"/>
          <w:szCs w:val="28"/>
        </w:rPr>
      </w:pPr>
      <w:r w:rsidRPr="001D337A">
        <w:rPr>
          <w:rFonts w:ascii="Calibri" w:hAnsi="Calibri"/>
          <w:sz w:val="28"/>
          <w:szCs w:val="28"/>
        </w:rPr>
        <w:t xml:space="preserve">However, vertical and high-mounted </w:t>
      </w:r>
      <w:r w:rsidR="0048780F" w:rsidRPr="001D337A">
        <w:rPr>
          <w:rFonts w:ascii="Calibri" w:hAnsi="Calibri"/>
          <w:sz w:val="28"/>
          <w:szCs w:val="28"/>
        </w:rPr>
        <w:t>systems</w:t>
      </w:r>
      <w:r w:rsidRPr="001D337A">
        <w:rPr>
          <w:rFonts w:ascii="Calibri" w:hAnsi="Calibri"/>
          <w:sz w:val="28"/>
          <w:szCs w:val="28"/>
        </w:rPr>
        <w:t xml:space="preserve"> </w:t>
      </w:r>
      <w:r w:rsidR="0048780F" w:rsidRPr="001D337A">
        <w:rPr>
          <w:rFonts w:ascii="Calibri" w:hAnsi="Calibri"/>
          <w:sz w:val="28"/>
          <w:szCs w:val="28"/>
        </w:rPr>
        <w:t>are considered</w:t>
      </w:r>
      <w:r w:rsidRPr="001D337A">
        <w:rPr>
          <w:rFonts w:ascii="Calibri" w:hAnsi="Calibri"/>
          <w:sz w:val="28"/>
          <w:szCs w:val="28"/>
        </w:rPr>
        <w:t xml:space="preserve"> </w:t>
      </w:r>
      <w:r w:rsidR="0048780F" w:rsidRPr="001D337A">
        <w:rPr>
          <w:rFonts w:ascii="Calibri" w:hAnsi="Calibri"/>
          <w:sz w:val="28"/>
          <w:szCs w:val="28"/>
        </w:rPr>
        <w:t xml:space="preserve">a suitable design </w:t>
      </w:r>
      <w:r w:rsidRPr="001D337A">
        <w:rPr>
          <w:rFonts w:ascii="Calibri" w:hAnsi="Calibri"/>
          <w:sz w:val="28"/>
          <w:szCs w:val="28"/>
        </w:rPr>
        <w:t xml:space="preserve">especially in the context of extensive agricultural activities such as arable farming </w:t>
      </w:r>
      <w:r w:rsidRPr="001D337A">
        <w:rPr>
          <w:rFonts w:ascii="Calibri" w:hAnsi="Calibri"/>
          <w:sz w:val="28"/>
          <w:szCs w:val="28"/>
        </w:rPr>
        <w:fldChar w:fldCharType="begin">
          <w:fldData xml:space="preserve">PEVuZE5vdGU+PENpdGU+PEF1dGhvcj5Ucm9tbXNkb3JmZjwvQXV0aG9yPjxZZWFyPjIwMjI8L1ll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</w:fldData>
        </w:fldChar>
      </w:r>
      <w:r w:rsidR="00D10D54" w:rsidRPr="001D337A">
        <w:rPr>
          <w:rFonts w:ascii="Calibri" w:hAnsi="Calibri"/>
          <w:sz w:val="28"/>
          <w:szCs w:val="28"/>
        </w:rPr>
        <w:instrText xml:space="preserve"> ADDIN EN.CITE </w:instrText>
      </w:r>
      <w:r w:rsidR="00D10D54" w:rsidRPr="001D337A">
        <w:rPr>
          <w:rFonts w:ascii="Calibri" w:hAnsi="Calibri"/>
          <w:sz w:val="28"/>
          <w:szCs w:val="28"/>
        </w:rPr>
        <w:fldChar w:fldCharType="begin">
          <w:fldData xml:space="preserve">PEVuZE5vdGU+PENpdGU+PEF1dGhvcj5Ucm9tbXNkb3JmZjwvQXV0aG9yPjxZZWFyPjIwMjI8L1ll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</w:fldData>
        </w:fldChar>
      </w:r>
      <w:r w:rsidR="00D10D54" w:rsidRPr="001D337A">
        <w:rPr>
          <w:rFonts w:ascii="Calibri" w:hAnsi="Calibri"/>
          <w:sz w:val="28"/>
          <w:szCs w:val="28"/>
        </w:rPr>
        <w:instrText xml:space="preserve"> ADDIN EN.CITE.DATA </w:instrText>
      </w:r>
      <w:r w:rsidR="00D10D54" w:rsidRPr="001D337A">
        <w:rPr>
          <w:rFonts w:ascii="Calibri" w:hAnsi="Calibri"/>
          <w:sz w:val="28"/>
          <w:szCs w:val="28"/>
        </w:rPr>
      </w:r>
      <w:r w:rsidR="00D10D54" w:rsidRPr="001D337A">
        <w:rPr>
          <w:rFonts w:ascii="Calibri" w:hAnsi="Calibri"/>
          <w:sz w:val="28"/>
          <w:szCs w:val="28"/>
        </w:rPr>
        <w:fldChar w:fldCharType="end"/>
      </w:r>
      <w:r w:rsidRPr="001D337A">
        <w:rPr>
          <w:rFonts w:ascii="Calibri" w:hAnsi="Calibri"/>
          <w:sz w:val="28"/>
          <w:szCs w:val="28"/>
        </w:rPr>
      </w:r>
      <w:r w:rsidRPr="001D337A">
        <w:rPr>
          <w:rFonts w:ascii="Calibri" w:hAnsi="Calibri"/>
          <w:sz w:val="28"/>
          <w:szCs w:val="28"/>
        </w:rPr>
        <w:fldChar w:fldCharType="separate"/>
      </w:r>
      <w:r w:rsidR="00D10D54" w:rsidRPr="001D337A">
        <w:rPr>
          <w:rFonts w:ascii="Calibri" w:hAnsi="Calibri"/>
          <w:noProof/>
          <w:sz w:val="28"/>
          <w:szCs w:val="28"/>
        </w:rPr>
        <w:t>(Reker et al., 2022; Trommsdorff et al., 2022; Trommsdorff, Kang, et al., 2021)</w:t>
      </w:r>
      <w:r w:rsidRPr="001D337A">
        <w:rPr>
          <w:rFonts w:ascii="Calibri" w:hAnsi="Calibri"/>
          <w:sz w:val="28"/>
          <w:szCs w:val="28"/>
        </w:rPr>
        <w:fldChar w:fldCharType="end"/>
      </w:r>
      <w:r w:rsidRPr="001D337A">
        <w:rPr>
          <w:rFonts w:ascii="Calibri" w:hAnsi="Calibri"/>
          <w:sz w:val="28"/>
          <w:szCs w:val="28"/>
        </w:rPr>
        <w:t>, which is the predominant agricultural activity in the study region.</w:t>
      </w:r>
    </w:p>
    <w:p w14:paraId="2E8C0530" w14:textId="7B863B53" w:rsidR="00C05F2A" w:rsidRPr="001D337A" w:rsidRDefault="00B85A51" w:rsidP="000C76D1">
      <w:pPr>
        <w:rPr>
          <w:rFonts w:ascii="Calibri" w:hAnsi="Calibri"/>
          <w:sz w:val="28"/>
          <w:szCs w:val="28"/>
        </w:rPr>
      </w:pPr>
      <w:r w:rsidRPr="001D337A">
        <w:rPr>
          <w:rFonts w:ascii="Calibri" w:hAnsi="Calibri"/>
          <w:sz w:val="28"/>
          <w:szCs w:val="28"/>
        </w:rPr>
        <w:t xml:space="preserve">Studies showed that for both systems the Land Equivalent Ratio (LER) largely exceeds the mono-used area, indicating is as an overall economic investment. </w:t>
      </w:r>
      <w:r w:rsidRPr="001D337A">
        <w:rPr>
          <w:rFonts w:ascii="Calibri" w:hAnsi="Calibri"/>
          <w:sz w:val="28"/>
          <w:szCs w:val="28"/>
        </w:rPr>
        <w:fldChar w:fldCharType="begin">
          <w:fldData xml:space="preserve">PEVuZE5vdGU+PENpdGU+PEF1dGhvcj5BcmVuYTwvQXV0aG9yPjxZZWFyPjIwMjQ8L1llYXI+PFJl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</w:fldData>
        </w:fldChar>
      </w:r>
      <w:r w:rsidRPr="001D337A">
        <w:rPr>
          <w:rFonts w:ascii="Calibri" w:hAnsi="Calibri"/>
          <w:sz w:val="28"/>
          <w:szCs w:val="28"/>
        </w:rPr>
        <w:instrText xml:space="preserve"> ADDIN EN.CITE </w:instrText>
      </w:r>
      <w:r w:rsidRPr="001D337A">
        <w:rPr>
          <w:rFonts w:ascii="Calibri" w:hAnsi="Calibri"/>
          <w:sz w:val="28"/>
          <w:szCs w:val="28"/>
        </w:rPr>
        <w:fldChar w:fldCharType="begin">
          <w:fldData xml:space="preserve">PEVuZE5vdGU+PENpdGU+PEF1dGhvcj5BcmVuYTwvQXV0aG9yPjxZZWFyPjIwMjQ8L1llYXI+PFJl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</w:fldData>
        </w:fldChar>
      </w:r>
      <w:r w:rsidRPr="001D337A">
        <w:rPr>
          <w:rFonts w:ascii="Calibri" w:hAnsi="Calibri"/>
          <w:sz w:val="28"/>
          <w:szCs w:val="28"/>
        </w:rPr>
        <w:instrText xml:space="preserve"> ADDIN EN.CITE.DATA </w:instrText>
      </w:r>
      <w:r w:rsidRPr="001D337A">
        <w:rPr>
          <w:rFonts w:ascii="Calibri" w:hAnsi="Calibri"/>
          <w:sz w:val="28"/>
          <w:szCs w:val="28"/>
        </w:rPr>
      </w:r>
      <w:r w:rsidRPr="001D337A">
        <w:rPr>
          <w:rFonts w:ascii="Calibri" w:hAnsi="Calibri"/>
          <w:sz w:val="28"/>
          <w:szCs w:val="28"/>
        </w:rPr>
        <w:fldChar w:fldCharType="end"/>
      </w:r>
      <w:r w:rsidRPr="001D337A">
        <w:rPr>
          <w:rFonts w:ascii="Calibri" w:hAnsi="Calibri"/>
          <w:sz w:val="28"/>
          <w:szCs w:val="28"/>
        </w:rPr>
      </w:r>
      <w:r w:rsidRPr="001D337A">
        <w:rPr>
          <w:rFonts w:ascii="Calibri" w:hAnsi="Calibri"/>
          <w:sz w:val="28"/>
          <w:szCs w:val="28"/>
        </w:rPr>
        <w:fldChar w:fldCharType="separate"/>
      </w:r>
      <w:r w:rsidRPr="001D337A">
        <w:rPr>
          <w:rFonts w:ascii="Calibri" w:hAnsi="Calibri"/>
          <w:noProof/>
          <w:sz w:val="28"/>
          <w:szCs w:val="28"/>
        </w:rPr>
        <w:t>(Amaducci et al., 2018; Arena et al., 2024)</w:t>
      </w:r>
      <w:r w:rsidRPr="001D337A">
        <w:rPr>
          <w:rFonts w:ascii="Calibri" w:hAnsi="Calibri"/>
          <w:sz w:val="28"/>
          <w:szCs w:val="28"/>
        </w:rPr>
        <w:fldChar w:fldCharType="end"/>
      </w:r>
      <w:r w:rsidRPr="001D337A">
        <w:rPr>
          <w:rFonts w:ascii="Calibri" w:hAnsi="Calibri"/>
          <w:sz w:val="28"/>
          <w:szCs w:val="28"/>
        </w:rPr>
        <w:t>.</w:t>
      </w:r>
    </w:p>
    <w:p w14:paraId="758955BF" w14:textId="43F21F22" w:rsidR="008E32DB" w:rsidRPr="001D337A" w:rsidRDefault="00C87955" w:rsidP="008E32DB">
      <w:pPr>
        <w:pStyle w:val="Textkrper-Zeileneinzug"/>
        <w:ind w:firstLine="0"/>
        <w:rPr>
          <w:rFonts w:ascii="Calibri" w:hAnsi="Calibri"/>
          <w:sz w:val="28"/>
          <w:szCs w:val="28"/>
        </w:rPr>
      </w:pPr>
      <w:r w:rsidRPr="001D337A">
        <w:rPr>
          <w:rFonts w:ascii="Calibri" w:hAnsi="Calibri"/>
          <w:sz w:val="28"/>
          <w:szCs w:val="28"/>
        </w:rPr>
        <w:t xml:space="preserve">Svitnik et al. </w:t>
      </w:r>
      <w:r w:rsidR="001D4E4D" w:rsidRPr="001D337A">
        <w:rPr>
          <w:rFonts w:ascii="Calibri" w:hAnsi="Calibri"/>
          <w:sz w:val="28"/>
          <w:szCs w:val="28"/>
        </w:rPr>
        <w:t xml:space="preserve">analyzed that both vertical APV systems and high-mounted APV systems that do not restrict the harvesting process are still too expensive, suggesting that a subsidy is needed </w:t>
      </w:r>
      <w:r w:rsidR="008E32DB" w:rsidRPr="001D337A">
        <w:rPr>
          <w:rFonts w:ascii="Calibri" w:hAnsi="Calibri"/>
          <w:sz w:val="28"/>
          <w:szCs w:val="28"/>
        </w:rPr>
        <w:fldChar w:fldCharType="begin"/>
      </w:r>
      <w:r w:rsidR="001D337A">
        <w:rPr>
          <w:rFonts w:ascii="Calibri" w:hAnsi="Calibri"/>
          <w:sz w:val="28"/>
          <w:szCs w:val="28"/>
        </w:rPr>
        <w:instrText xml:space="preserve"> ADDIN EN.CITE &lt;EndNote&gt;&lt;Cite&gt;&lt;Author&gt;Svitnič&lt;/Author&gt;&lt;Year&gt;2024&lt;/Year&gt;&lt;RecNum&gt;156&lt;/RecNum&gt;&lt;DisplayText&gt;(Svitnič et al., 2024)&lt;/DisplayText&gt;&lt;record&gt;&lt;rec-number&gt;156&lt;/rec-number&gt;&lt;foreign-keys&gt;&lt;key app="EN" db-id="0xsvrr99o2220lepwa1xfed2rdxsxdp955xx" timestamp="1730292063"&gt;156&lt;/key&gt;&lt;/foreign-keys&gt;&lt;ref-type name="Journal Article"&gt;17&lt;/ref-type&gt;&lt;contributors&gt;&lt;authors&gt;&lt;author&gt;Svitnič, Tibor&lt;/author&gt;&lt;author&gt;Beer, Katrin&lt;/author&gt;&lt;author&gt;Sundmacher, Kai&lt;/author&gt;&lt;author&gt;Böcher, Michael&lt;/author&gt;&lt;/authors&gt;&lt;/contributors&gt;&lt;titles&gt;&lt;title&gt;Optimal design of a sector-coupled renewable methanol production amid political goals and expected conflicts: Costs vs. land use&lt;/title&gt;&lt;secondary-title&gt;Sustainable Production and Consumption&lt;/secondary-title&gt;&lt;/titles&gt;&lt;periodical&gt;&lt;full-title&gt;Sustainable Production and Consumption&lt;/full-title&gt;&lt;/periodical&gt;&lt;pages&gt;123-150&lt;/pages&gt;&lt;volume&gt;44&lt;/volume&gt;&lt;keywords&gt;&lt;keyword&gt;Power to methanol&lt;/keyword&gt;&lt;keyword&gt;Biogas&lt;/keyword&gt;&lt;keyword&gt;Land use&lt;/keyword&gt;&lt;keyword&gt;Policy analysis&lt;/keyword&gt;&lt;keyword&gt;Sector coupling&lt;/keyword&gt;&lt;keyword&gt;Multi-objective optimization&lt;/keyword&gt;&lt;/keywords&gt;&lt;dates&gt;&lt;year&gt;2024&lt;/year&gt;&lt;pub-dates&gt;&lt;date&gt;2024/01/01/&lt;/date&gt;&lt;/pub-dates&gt;&lt;/dates&gt;&lt;isbn&gt;2352-5509&lt;/isbn&gt;&lt;urls&gt;&lt;related-urls&gt;&lt;url&gt;https://www.sciencedirect.com/science/article/pii/S2352550923002798&lt;/url&gt;&lt;/related-urls&gt;&lt;/urls&gt;&lt;electronic-resource-num&gt;https://doi.org/10.1016/j.spc.2023.12.003&lt;/electronic-resource-num&gt;&lt;/record&gt;&lt;/Cite&gt;&lt;/EndNote&gt;</w:instrText>
      </w:r>
      <w:r w:rsidR="008E32DB" w:rsidRPr="001D337A">
        <w:rPr>
          <w:rFonts w:ascii="Calibri" w:hAnsi="Calibri"/>
          <w:sz w:val="28"/>
          <w:szCs w:val="28"/>
        </w:rPr>
        <w:fldChar w:fldCharType="separate"/>
      </w:r>
      <w:r w:rsidR="001D337A">
        <w:rPr>
          <w:rFonts w:ascii="Calibri" w:hAnsi="Calibri"/>
          <w:noProof/>
          <w:sz w:val="28"/>
          <w:szCs w:val="28"/>
        </w:rPr>
        <w:t>(Svitnič et al., 2024)</w:t>
      </w:r>
      <w:r w:rsidR="008E32DB" w:rsidRPr="001D337A">
        <w:rPr>
          <w:rFonts w:ascii="Calibri" w:hAnsi="Calibri"/>
          <w:sz w:val="28"/>
          <w:szCs w:val="28"/>
        </w:rPr>
        <w:fldChar w:fldCharType="end"/>
      </w:r>
      <w:r w:rsidRPr="001D337A">
        <w:rPr>
          <w:rFonts w:ascii="Calibri" w:hAnsi="Calibri"/>
          <w:sz w:val="28"/>
          <w:szCs w:val="28"/>
        </w:rPr>
        <w:t xml:space="preserve">. </w:t>
      </w:r>
      <w:r w:rsidR="00C05F2A" w:rsidRPr="001D337A">
        <w:rPr>
          <w:rFonts w:ascii="Calibri" w:hAnsi="Calibri"/>
          <w:sz w:val="28"/>
          <w:szCs w:val="28"/>
        </w:rPr>
        <w:t xml:space="preserve">The North Rhine-Westphalian state government offers such a subsidy, which is therefore analyzed in this study </w:t>
      </w:r>
      <w:r w:rsidR="00520ABA" w:rsidRPr="001D337A">
        <w:rPr>
          <w:rFonts w:ascii="Calibri" w:hAnsi="Calibri"/>
          <w:sz w:val="28"/>
          <w:szCs w:val="28"/>
        </w:rPr>
        <w:t>regarding</w:t>
      </w:r>
      <w:r w:rsidR="00C05F2A" w:rsidRPr="001D337A">
        <w:rPr>
          <w:rFonts w:ascii="Calibri" w:hAnsi="Calibri"/>
          <w:sz w:val="28"/>
          <w:szCs w:val="28"/>
        </w:rPr>
        <w:t xml:space="preserve"> its effect on successfully promoted measures on innovative technologies in regional development. </w:t>
      </w:r>
    </w:p>
    <w:p w14:paraId="105B061B" w14:textId="60B580DC" w:rsidR="00FD14C5" w:rsidRPr="001D337A" w:rsidRDefault="008E32DB" w:rsidP="00387C1C">
      <w:pPr>
        <w:pStyle w:val="Textkrper-Zeileneinzug"/>
        <w:ind w:firstLine="0"/>
        <w:rPr>
          <w:rFonts w:ascii="Calibri" w:hAnsi="Calibri"/>
          <w:sz w:val="28"/>
          <w:szCs w:val="28"/>
        </w:rPr>
      </w:pPr>
      <w:r w:rsidRPr="001D337A">
        <w:rPr>
          <w:rFonts w:ascii="Calibri" w:hAnsi="Calibri"/>
          <w:sz w:val="28"/>
          <w:szCs w:val="28"/>
        </w:rPr>
        <w:t>Besides that, APV can</w:t>
      </w:r>
      <w:r w:rsidR="00746AB4" w:rsidRPr="001D337A">
        <w:rPr>
          <w:rFonts w:ascii="Calibri" w:hAnsi="Calibri"/>
          <w:sz w:val="28"/>
          <w:szCs w:val="28"/>
        </w:rPr>
        <w:t xml:space="preserve"> also serve as an income source, aligning with the trend of agricultural enterprises diversifying income through renewable energies </w:t>
      </w:r>
      <w:r w:rsidR="00746AB4" w:rsidRPr="001D337A">
        <w:rPr>
          <w:rFonts w:ascii="Calibri" w:hAnsi="Calibri"/>
          <w:sz w:val="28"/>
          <w:szCs w:val="28"/>
        </w:rPr>
        <w:fldChar w:fldCharType="begin"/>
      </w:r>
      <w:r w:rsidR="00CD4182" w:rsidRPr="001D337A">
        <w:rPr>
          <w:rFonts w:ascii="Calibri" w:hAnsi="Calibri"/>
          <w:sz w:val="28"/>
          <w:szCs w:val="28"/>
        </w:rPr>
        <w:instrText xml:space="preserve"> ADDIN EN.CITE &lt;EndNote&gt;&lt;Cite&gt;&lt;Author&gt;Weselek&lt;/Author&gt;&lt;Year&gt;2019&lt;/Year&gt;&lt;RecNum&gt;8&lt;/RecNum&gt;&lt;DisplayText&gt;(Statistisches Bundesamt (DeStatis), 2021; Weselek et al., 2019)&lt;/DisplayText&gt;&lt;record&gt;&lt;rec-number&gt;8&lt;/rec-number&gt;&lt;foreign-keys&gt;&lt;key app="EN" db-id="0xsvrr99o2220lepwa1xfed2rdxsxdp955xx" timestamp="1681731448"&gt;8&lt;/key&gt;&lt;/foreign-keys&gt;&lt;ref-type name="Journal Article"&gt;17&lt;/ref-type&gt;&lt;contributors&gt;&lt;authors&gt;&lt;author&gt;Weselek, Axel&lt;/author&gt;&lt;author&gt;Ehmann, Andrea&lt;/author&gt;&lt;author&gt;Zikeli, Sabine&lt;/author&gt;&lt;author&gt;Lewandowski, Iris&lt;/author&gt;&lt;author&gt;Schindele, Stephan&lt;/author&gt;&lt;author&gt;Högy, Petra&lt;/author&gt;&lt;/authors&gt;&lt;/contributors&gt;&lt;titles&gt;&lt;title&gt;Agrophotovoltaic systems: applications, challenges, and opportunities. A review&lt;/title&gt;&lt;secondary-title&gt;Agronomy for Sustainable Development&lt;/secondary-title&gt;&lt;/titles&gt;&lt;periodical&gt;&lt;full-title&gt;Agronomy for Sustainable Development&lt;/full-title&gt;&lt;/periodical&gt;&lt;pages&gt;35&lt;/pages&gt;&lt;volume&gt;39&lt;/volume&gt;&lt;number&gt;4&lt;/number&gt;&lt;dates&gt;&lt;year&gt;2019&lt;/year&gt;&lt;pub-dates&gt;&lt;date&gt;2019/06/19&lt;/date&gt;&lt;/pub-dates&gt;&lt;/dates&gt;&lt;isbn&gt;1773-0155&lt;/isbn&gt;&lt;urls&gt;&lt;related-urls&gt;&lt;url&gt;https://doi.org/10.1007/s13593-019-0581-3&lt;/url&gt;&lt;/related-urls&gt;&lt;/urls&gt;&lt;electronic-resource-num&gt;10.1007/s13593-019-0581-3&lt;/electronic-resource-num&gt;&lt;/record&gt;&lt;/Cite&gt;&lt;Cite&gt;&lt;Author&gt;Statistisches Bundesamt (DeStatis)&lt;/Author&gt;&lt;Year&gt;2021&lt;/Year&gt;&lt;RecNum&gt;64&lt;/RecNum&gt;&lt;record&gt;&lt;rec-number&gt;64&lt;/rec-number&gt;&lt;foreign-keys&gt;&lt;key app="EN" db-id="0xsvrr99o2220lepwa1xfed2rdxsxdp955xx" timestamp="1689248989"&gt;64&lt;/key&gt;&lt;/foreign-keys&gt;&lt;ref-type name="Press Release"&gt;63&lt;/ref-type&gt;&lt;contributors&gt;&lt;authors&gt;&lt;author&gt;Statistisches Bundesamt (DeStatis),&lt;/author&gt;&lt;/authors&gt;&lt;/contributors&gt;&lt;titles&gt;&lt;title&gt;Pressemitteilung Nr. N 056 vom 20. September 2021. KORREKTUR: 50 % der landwirtschaftlichen Betriebe hatten 2020 zusätzliche Einkommensquellen.&amp;#xD;&lt;/title&gt;&lt;/titles&gt;&lt;dates&gt;&lt;year&gt;2021&lt;/year&gt;&lt;/dates&gt;&lt;pub-location&gt;Wiesbaden&lt;/pub-location&gt;&lt;urls&gt;&lt;related-urls&gt;&lt;url&gt;https://www.destatis.de/DE/Presse/Pressemitteilungen/2021/09/PD21_N056_41.html&lt;/url&gt;&lt;/related-urls&gt;&lt;/urls&gt;&lt;/record&gt;&lt;/Cite&gt;&lt;/EndNote&gt;</w:instrText>
      </w:r>
      <w:r w:rsidR="00746AB4" w:rsidRPr="001D337A">
        <w:rPr>
          <w:rFonts w:ascii="Calibri" w:hAnsi="Calibri"/>
          <w:sz w:val="28"/>
          <w:szCs w:val="28"/>
        </w:rPr>
        <w:fldChar w:fldCharType="separate"/>
      </w:r>
      <w:r w:rsidR="00B266A2" w:rsidRPr="001D337A">
        <w:rPr>
          <w:rFonts w:ascii="Calibri" w:hAnsi="Calibri"/>
          <w:noProof/>
          <w:sz w:val="28"/>
          <w:szCs w:val="28"/>
        </w:rPr>
        <w:t>(Statistisches Bundesamt (DeStatis), 2021; Weselek et al., 2019)</w:t>
      </w:r>
      <w:r w:rsidR="00746AB4" w:rsidRPr="001D337A">
        <w:rPr>
          <w:rFonts w:ascii="Calibri" w:hAnsi="Calibri"/>
          <w:sz w:val="28"/>
          <w:szCs w:val="28"/>
        </w:rPr>
        <w:fldChar w:fldCharType="end"/>
      </w:r>
      <w:r w:rsidR="00746AB4" w:rsidRPr="001D337A">
        <w:rPr>
          <w:rFonts w:ascii="Calibri" w:hAnsi="Calibri"/>
          <w:sz w:val="28"/>
          <w:szCs w:val="28"/>
        </w:rPr>
        <w:t xml:space="preserve">. </w:t>
      </w:r>
      <w:r w:rsidR="001667F1" w:rsidRPr="001D337A">
        <w:rPr>
          <w:rFonts w:ascii="Calibri" w:hAnsi="Calibri"/>
          <w:sz w:val="28"/>
          <w:szCs w:val="28"/>
        </w:rPr>
        <w:t>Furthermore, in the context of climate change, APV's potential impact has been highlighted, particularly in terms of its positive effects on the local microclimate and its protective functions</w:t>
      </w:r>
      <w:r w:rsidR="00FD14C5" w:rsidRPr="001D337A">
        <w:rPr>
          <w:rFonts w:ascii="Calibri" w:hAnsi="Calibri"/>
          <w:sz w:val="28"/>
          <w:szCs w:val="28"/>
        </w:rPr>
        <w:t>.</w:t>
      </w:r>
    </w:p>
    <w:p w14:paraId="3F2F504F" w14:textId="4383F340" w:rsidR="00FD14C5" w:rsidRPr="001D337A" w:rsidRDefault="00FD14C5" w:rsidP="00FD14C5">
      <w:pPr>
        <w:pStyle w:val="Textkrper-Zeileneinzug"/>
        <w:ind w:firstLine="0"/>
        <w:rPr>
          <w:rFonts w:ascii="Calibri" w:hAnsi="Calibri"/>
          <w:sz w:val="28"/>
          <w:szCs w:val="28"/>
          <w:lang w:val="en-GB"/>
        </w:rPr>
      </w:pPr>
      <w:r w:rsidRPr="001D337A">
        <w:rPr>
          <w:rFonts w:ascii="Calibri" w:hAnsi="Calibri"/>
          <w:sz w:val="28"/>
          <w:szCs w:val="28"/>
          <w:lang w:val="en-GB"/>
        </w:rPr>
        <w:t>The advantages mentioned include the fact that crops could be protected from excessive UV-B radiation</w:t>
      </w:r>
      <w:r w:rsidRPr="001D337A">
        <w:rPr>
          <w:rFonts w:ascii="Calibri" w:hAnsi="Calibri"/>
          <w:sz w:val="28"/>
          <w:szCs w:val="28"/>
          <w:lang w:val="en-GB"/>
        </w:rPr>
        <w:fldChar w:fldCharType="begin"/>
      </w:r>
      <w:r w:rsidRPr="001D337A">
        <w:rPr>
          <w:rFonts w:ascii="Calibri" w:hAnsi="Calibri"/>
          <w:sz w:val="28"/>
          <w:szCs w:val="28"/>
          <w:lang w:val="en-GB"/>
        </w:rPr>
        <w:instrText xml:space="preserve"> ADDIN EN.CITE &lt;EndNote&gt;&lt;Cite&gt;&lt;Author&gt;Coşgun&lt;/Author&gt;&lt;Year&gt;2021&lt;/Year&gt;&lt;RecNum&gt;26&lt;/RecNum&gt;&lt;DisplayText&gt;(Coşgun, 2021)&lt;/DisplayText&gt;&lt;record&gt;&lt;rec-number&gt;26&lt;/rec-number&gt;&lt;foreign-keys&gt;&lt;key app="EN" db-id="0xsvrr99o2220lepwa1xfed2rdxsxdp955xx" timestamp="1687775058"&gt;26&lt;/key&gt;&lt;/foreign-keys&gt;&lt;ref-type name="Journal Article"&gt;17&lt;/ref-type&gt;&lt;contributors&gt;&lt;authors&gt;&lt;author&gt;Coşgun, Atıl Emre&lt;/author&gt;&lt;/authors&gt;&lt;/contributors&gt;&lt;titles&gt;&lt;title&gt;The potential of Agrivoltaic systems in TURKEY&lt;/title&gt;&lt;secondary-title&gt;Energy Reports&lt;/secondary-title&gt;&lt;/titles&gt;&lt;periodical&gt;&lt;full-title&gt;Energy Reports&lt;/full-title&gt;&lt;/periodical&gt;&lt;pages&gt;105-111&lt;/pages&gt;&lt;volume&gt;7&lt;/volume&gt;&lt;keywords&gt;&lt;keyword&gt;Agrivoltaic&lt;/keyword&gt;&lt;keyword&gt;Solar plant&lt;/keyword&gt;&lt;keyword&gt;Crops&lt;/keyword&gt;&lt;keyword&gt;Agriculture&lt;/keyword&gt;&lt;/keywords&gt;&lt;dates&gt;&lt;year&gt;2021&lt;/year&gt;&lt;pub-dates&gt;&lt;date&gt;2021/09/01/&lt;/date&gt;&lt;/pub-dates&gt;&lt;/dates&gt;&lt;isbn&gt;2352-4847&lt;/isbn&gt;&lt;urls&gt;&lt;related-urls&gt;&lt;url&gt;https://www.sciencedirect.com/science/article/pii/S2352484721003814&lt;/url&gt;&lt;/related-urls&gt;&lt;/urls&gt;&lt;electronic-resource-num&gt;https://doi.org/10.1016/j.egyr.2021.06.017&lt;/electronic-resource-num&gt;&lt;/record&gt;&lt;/Cite&gt;&lt;/EndNote&gt;</w:instrText>
      </w:r>
      <w:r w:rsidRPr="001D337A">
        <w:rPr>
          <w:rFonts w:ascii="Calibri" w:hAnsi="Calibri"/>
          <w:sz w:val="28"/>
          <w:szCs w:val="28"/>
          <w:lang w:val="en-GB"/>
        </w:rPr>
        <w:fldChar w:fldCharType="separate"/>
      </w:r>
      <w:r w:rsidRPr="001D337A">
        <w:rPr>
          <w:rFonts w:ascii="Calibri" w:hAnsi="Calibri"/>
          <w:noProof/>
          <w:sz w:val="28"/>
          <w:szCs w:val="28"/>
          <w:lang w:val="en-GB"/>
        </w:rPr>
        <w:t>(Coşgun, 2021)</w:t>
      </w:r>
      <w:r w:rsidRPr="001D337A">
        <w:rPr>
          <w:rFonts w:ascii="Calibri" w:hAnsi="Calibri"/>
          <w:sz w:val="28"/>
          <w:szCs w:val="28"/>
          <w:lang w:val="en-GB"/>
        </w:rPr>
        <w:fldChar w:fldCharType="end"/>
      </w:r>
      <w:r w:rsidRPr="001D337A">
        <w:rPr>
          <w:rFonts w:ascii="Calibri" w:hAnsi="Calibri"/>
          <w:sz w:val="28"/>
          <w:szCs w:val="28"/>
          <w:lang w:val="en-GB"/>
        </w:rPr>
        <w:t xml:space="preserve">, hail and precipitation </w:t>
      </w:r>
      <w:r w:rsidRPr="001D337A">
        <w:rPr>
          <w:rFonts w:ascii="Calibri" w:hAnsi="Calibri"/>
          <w:sz w:val="28"/>
          <w:szCs w:val="28"/>
          <w:lang w:val="en-GB"/>
        </w:rPr>
        <w:fldChar w:fldCharType="begin"/>
      </w:r>
      <w:r w:rsidRPr="001D337A">
        <w:rPr>
          <w:rFonts w:ascii="Calibri" w:hAnsi="Calibri"/>
          <w:sz w:val="28"/>
          <w:szCs w:val="28"/>
          <w:lang w:val="en-GB"/>
        </w:rPr>
        <w:instrText xml:space="preserve"> ADDIN EN.CITE &lt;EndNote&gt;&lt;Cite&gt;&lt;Author&gt;Willockx&lt;/Author&gt;&lt;Year&gt;2020&lt;/Year&gt;&lt;RecNum&gt;77&lt;/RecNum&gt;&lt;DisplayText&gt;(Willockx et al., 2020)&lt;/DisplayText&gt;&lt;record&gt;&lt;rec-number&gt;77&lt;/rec-number&gt;&lt;foreign-keys&gt;&lt;key app="EN" db-id="0xsvrr99o2220lepwa1xfed2rdxsxdp955xx" timestamp="1690976805"&gt;77&lt;/key&gt;&lt;/foreign-keys&gt;&lt;ref-type name="Journal Article"&gt;17&lt;/ref-type&gt;&lt;contributors&gt;&lt;authors&gt;&lt;author&gt;Willockx, Brecht&lt;/author&gt;&lt;author&gt;Herteleer, Bert&lt;/author&gt;&lt;author&gt;Ronsijn, Bram&lt;/author&gt;&lt;author&gt;Uytterhaegen, Bert&lt;/author&gt;&lt;author&gt;Cappelle, Jan&lt;/author&gt;&lt;/authors&gt;&lt;/contributors&gt;&lt;titles&gt;&lt;title&gt;A standardized classification and performance indicators of agrivoltaic systems&lt;/title&gt;&lt;secondary-title&gt;EU PVSEC Proceedings&lt;/secondary-title&gt;&lt;/titles&gt;&lt;dates&gt;&lt;year&gt;2020&lt;/year&gt;&lt;/dates&gt;&lt;urls&gt;&lt;/urls&gt;&lt;/record&gt;&lt;/Cite&gt;&lt;/EndNote&gt;</w:instrText>
      </w:r>
      <w:r w:rsidRPr="001D337A">
        <w:rPr>
          <w:rFonts w:ascii="Calibri" w:hAnsi="Calibri"/>
          <w:sz w:val="28"/>
          <w:szCs w:val="28"/>
          <w:lang w:val="en-GB"/>
        </w:rPr>
        <w:fldChar w:fldCharType="separate"/>
      </w:r>
      <w:r w:rsidRPr="001D337A">
        <w:rPr>
          <w:rFonts w:ascii="Calibri" w:hAnsi="Calibri"/>
          <w:noProof/>
          <w:sz w:val="28"/>
          <w:szCs w:val="28"/>
          <w:lang w:val="en-GB"/>
        </w:rPr>
        <w:t>(Willockx et al., 2020)</w:t>
      </w:r>
      <w:r w:rsidRPr="001D337A">
        <w:rPr>
          <w:rFonts w:ascii="Calibri" w:hAnsi="Calibri"/>
          <w:sz w:val="28"/>
          <w:szCs w:val="28"/>
          <w:lang w:val="en-GB"/>
        </w:rPr>
        <w:fldChar w:fldCharType="end"/>
      </w:r>
      <w:r w:rsidRPr="001D337A">
        <w:rPr>
          <w:rFonts w:ascii="Calibri" w:hAnsi="Calibri"/>
          <w:sz w:val="28"/>
          <w:szCs w:val="28"/>
          <w:lang w:val="en-GB"/>
        </w:rPr>
        <w:t xml:space="preserve"> and that the PV construction could serve as a windbreak, either as a roof or as a wall </w:t>
      </w:r>
      <w:r w:rsidRPr="001D337A">
        <w:rPr>
          <w:rFonts w:ascii="Calibri" w:hAnsi="Calibri"/>
          <w:sz w:val="28"/>
          <w:szCs w:val="28"/>
          <w:lang w:val="en-GB"/>
        </w:rPr>
        <w:fldChar w:fldCharType="begin"/>
      </w:r>
      <w:r w:rsidRPr="001D337A">
        <w:rPr>
          <w:rFonts w:ascii="Calibri" w:hAnsi="Calibri"/>
          <w:sz w:val="28"/>
          <w:szCs w:val="28"/>
          <w:lang w:val="en-GB"/>
        </w:rPr>
        <w:instrText xml:space="preserve"> ADDIN EN.CITE &lt;EndNote&gt;&lt;Cite&gt;&lt;Author&gt;Jain&lt;/Author&gt;&lt;Year&gt;2021&lt;/Year&gt;&lt;RecNum&gt;76&lt;/RecNum&gt;&lt;DisplayText&gt;(Jain et al., 2021)&lt;/DisplayText&gt;&lt;record&gt;&lt;rec-number&gt;76&lt;/rec-number&gt;&lt;foreign-keys&gt;&lt;key app="EN" db-id="0xsvrr99o2220lepwa1xfed2rdxsxdp955xx" timestamp="1690970712"&gt;76&lt;/key&gt;&lt;/foreign-keys&gt;&lt;ref-type name="Journal Article"&gt;17&lt;/ref-type&gt;&lt;contributors&gt;&lt;authors&gt;&lt;author&gt;Jain, Pulkit&lt;/author&gt;&lt;author&gt;Raina, Gautam&lt;/author&gt;&lt;author&gt;Sinha, Sunanda&lt;/author&gt;&lt;author&gt;Malik, Prashant&lt;/author&gt;&lt;author&gt;Mathur, Siddharth&lt;/author&gt;&lt;/authors&gt;&lt;/contributors&gt;&lt;titles&gt;&lt;title&gt;Agrovoltaics: Step towards sustainable energy-food combination&lt;/title&gt;&lt;secondary-title&gt;Bioresource Technology Reports&lt;/secondary-title&gt;&lt;/titles&gt;&lt;pages&gt;100766&lt;/pages&gt;&lt;volume&gt;15&lt;/volume&gt;&lt;keywords&gt;&lt;keyword&gt;Agriculture&lt;/keyword&gt;&lt;keyword&gt;Photovoltaics, energy-food sustainability&lt;/keyword&gt;&lt;/keywords&gt;&lt;dates&gt;&lt;year&gt;2021&lt;/year&gt;&lt;pub-dates&gt;&lt;date&gt;2021/09/01/&lt;/date&gt;&lt;/pub-dates&gt;&lt;/dates&gt;&lt;isbn&gt;2589-014X&lt;/isbn&gt;&lt;urls&gt;&lt;related-urls&gt;&lt;url&gt;https://www.sciencedirect.com/science/article/pii/S2589014X21001444&lt;/url&gt;&lt;/related-urls&gt;&lt;/urls&gt;&lt;electronic-resource-num&gt;https://doi.org/10.1016/j.biteb.2021.100766&lt;/electronic-resource-num&gt;&lt;/record&gt;&lt;/Cite&gt;&lt;/EndNote&gt;</w:instrText>
      </w:r>
      <w:r w:rsidRPr="001D337A">
        <w:rPr>
          <w:rFonts w:ascii="Calibri" w:hAnsi="Calibri"/>
          <w:sz w:val="28"/>
          <w:szCs w:val="28"/>
          <w:lang w:val="en-GB"/>
        </w:rPr>
        <w:fldChar w:fldCharType="separate"/>
      </w:r>
      <w:r w:rsidRPr="001D337A">
        <w:rPr>
          <w:rFonts w:ascii="Calibri" w:hAnsi="Calibri"/>
          <w:noProof/>
          <w:sz w:val="28"/>
          <w:szCs w:val="28"/>
          <w:lang w:val="en-GB"/>
        </w:rPr>
        <w:t>(Jain et al., 2021)</w:t>
      </w:r>
      <w:r w:rsidRPr="001D337A">
        <w:rPr>
          <w:rFonts w:ascii="Calibri" w:hAnsi="Calibri"/>
          <w:sz w:val="28"/>
          <w:szCs w:val="28"/>
          <w:lang w:val="en-GB"/>
        </w:rPr>
        <w:fldChar w:fldCharType="end"/>
      </w:r>
      <w:r w:rsidRPr="001D337A">
        <w:rPr>
          <w:rFonts w:ascii="Calibri" w:hAnsi="Calibri"/>
          <w:sz w:val="28"/>
          <w:szCs w:val="28"/>
          <w:lang w:val="en-GB"/>
        </w:rPr>
        <w:t>. This can have a positive effect on the quality of the harvest and reduce yield losses.</w:t>
      </w:r>
    </w:p>
    <w:p w14:paraId="0F06FC20" w14:textId="6E011B6E" w:rsidR="00CD4182" w:rsidRPr="001D337A" w:rsidRDefault="00CD4182" w:rsidP="00387C1C">
      <w:pPr>
        <w:pStyle w:val="Textkrper-Zeileneinzug"/>
        <w:ind w:firstLine="0"/>
        <w:rPr>
          <w:rFonts w:ascii="Calibri" w:hAnsi="Calibri"/>
          <w:sz w:val="28"/>
          <w:szCs w:val="28"/>
        </w:rPr>
      </w:pPr>
      <w:r w:rsidRPr="001D337A">
        <w:rPr>
          <w:rFonts w:ascii="Calibri" w:hAnsi="Calibri"/>
          <w:sz w:val="28"/>
          <w:szCs w:val="28"/>
        </w:rPr>
        <w:lastRenderedPageBreak/>
        <w:t>Furthermore, APV has the potential to reduce greenhouse gas emissions in the agricultural sector. 5% on the area of the southern state of Baden-Württemberg in Germany has the potential to reduce up to 5.5 MT CO</w:t>
      </w:r>
      <w:r w:rsidRPr="001D337A">
        <w:rPr>
          <w:rFonts w:ascii="Calibri" w:hAnsi="Calibri"/>
          <w:sz w:val="28"/>
          <w:szCs w:val="28"/>
          <w:vertAlign w:val="subscript"/>
        </w:rPr>
        <w:t>2</w:t>
      </w:r>
      <w:r w:rsidRPr="001D337A">
        <w:rPr>
          <w:rFonts w:ascii="Calibri" w:hAnsi="Calibri"/>
          <w:sz w:val="28"/>
          <w:szCs w:val="28"/>
        </w:rPr>
        <w:t>-eq</w:t>
      </w:r>
      <w:r w:rsidR="00A44D5F" w:rsidRPr="001D337A">
        <w:rPr>
          <w:rFonts w:ascii="Calibri" w:hAnsi="Calibri"/>
          <w:sz w:val="28"/>
          <w:szCs w:val="28"/>
        </w:rPr>
        <w:t xml:space="preserve"> which would be more than the total emissions of the agricultural sector in the region</w:t>
      </w:r>
      <w:r w:rsidRPr="001D337A">
        <w:rPr>
          <w:rFonts w:ascii="Calibri" w:hAnsi="Calibri"/>
          <w:sz w:val="28"/>
          <w:szCs w:val="28"/>
        </w:rPr>
        <w:t xml:space="preserve">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&lt;EndNote&gt;&lt;Cite&gt;&lt;Author&gt;Sponagel&lt;/Author&gt;&lt;Year&gt;2024&lt;/Year&gt;&lt;RecNum&gt;190&lt;/RecNum&gt;&lt;DisplayText&gt;(Sponagel et al., 2024)&lt;/DisplayText&gt;&lt;record&gt;&lt;rec-number&gt;190&lt;/rec-number&gt;&lt;foreign-keys&gt;&lt;key app="EN" db-id="0xsvrr99o2220lepwa1xfed2rdxsxdp955xx" timestamp="1733916309"&gt;190&lt;/key&gt;&lt;/foreign-keys&gt;&lt;ref-type name="Journal Article"&gt;17&lt;/ref-type&gt;&lt;contributors&gt;&lt;authors&gt;&lt;author&gt;Sponagel, Christian&lt;/author&gt;&lt;author&gt;Weik, Jan&lt;/author&gt;&lt;author&gt;Feuerbacher, Arndt&lt;/author&gt;&lt;author&gt;Bahrs, Enno&lt;/author&gt;&lt;/authors&gt;&lt;/contributors&gt;&lt;titles&gt;&lt;title&gt;Exploring the climate change mitigation potential and regional distribution of agrivoltaics with geodata-based farm economic modelling and life cycle assessment&lt;/title&gt;&lt;secondary-title&gt;Journal of Environmental Management&lt;/secondary-title&gt;&lt;/titles&gt;&lt;periodical&gt;&lt;full-title&gt;Journal of Environmental Management&lt;/full-title&gt;&lt;/periodical&gt;&lt;pages&gt;121021&lt;/pages&gt;&lt;volume&gt;359&lt;/volume&gt;&lt;keywords&gt;&lt;keyword&gt;Agrivoltaics&lt;/keyword&gt;&lt;keyword&gt;Climate change mitigation&lt;/keyword&gt;&lt;keyword&gt;Land use model&lt;/keyword&gt;&lt;keyword&gt;Life cycle analysis&lt;/keyword&gt;&lt;keyword&gt;Energy policy&lt;/keyword&gt;&lt;keyword&gt;Regional planning&lt;/keyword&gt;&lt;/keywords&gt;&lt;dates&gt;&lt;year&gt;2024&lt;/year&gt;&lt;pub-dates&gt;&lt;date&gt;2024/05/01/&lt;/date&gt;&lt;/pub-dates&gt;&lt;/dates&gt;&lt;isbn&gt;0301-4797&lt;/isbn&gt;&lt;urls&gt;&lt;related-urls&gt;&lt;url&gt;https://www.sciencedirect.com/science/article/pii/S0301479724010077&lt;/url&gt;&lt;/related-urls&gt;&lt;/urls&gt;&lt;electronic-resource-num&gt;https://doi.org/10.1016/j.jenvman.2024.121021&lt;/electronic-resource-num&gt;&lt;/record&gt;&lt;/Cite&gt;&lt;/EndNote&gt;</w:instrText>
      </w:r>
      <w:r w:rsidRPr="001D337A">
        <w:rPr>
          <w:rFonts w:ascii="Calibri" w:hAnsi="Calibri"/>
          <w:sz w:val="28"/>
          <w:szCs w:val="28"/>
        </w:rPr>
        <w:fldChar w:fldCharType="separate"/>
      </w:r>
      <w:r w:rsidRPr="001D337A">
        <w:rPr>
          <w:rFonts w:ascii="Calibri" w:hAnsi="Calibri"/>
          <w:noProof/>
          <w:sz w:val="28"/>
          <w:szCs w:val="28"/>
        </w:rPr>
        <w:t>(Sponagel et al., 2024)</w:t>
      </w:r>
      <w:r w:rsidRPr="001D337A">
        <w:rPr>
          <w:rFonts w:ascii="Calibri" w:hAnsi="Calibri"/>
          <w:sz w:val="28"/>
          <w:szCs w:val="28"/>
        </w:rPr>
        <w:fldChar w:fldCharType="end"/>
      </w:r>
      <w:r w:rsidRPr="001D337A">
        <w:rPr>
          <w:rFonts w:ascii="Calibri" w:hAnsi="Calibri"/>
          <w:sz w:val="28"/>
          <w:szCs w:val="28"/>
        </w:rPr>
        <w:t>.</w:t>
      </w:r>
      <w:r w:rsidR="00A44D5F" w:rsidRPr="001D337A">
        <w:rPr>
          <w:rFonts w:ascii="Calibri" w:hAnsi="Calibri"/>
          <w:sz w:val="28"/>
          <w:szCs w:val="28"/>
        </w:rPr>
        <w:t xml:space="preserve"> </w:t>
      </w:r>
      <w:r w:rsidR="00DA63C2" w:rsidRPr="001D337A">
        <w:rPr>
          <w:rFonts w:ascii="Calibri" w:hAnsi="Calibri"/>
          <w:sz w:val="28"/>
          <w:szCs w:val="28"/>
        </w:rPr>
        <w:t xml:space="preserve">Biodiversity measures are also very compatible with APV and easy to implement, also referred to as “ecovoltaics” </w:t>
      </w:r>
      <w:r w:rsidR="00DA63C2" w:rsidRPr="001D337A">
        <w:rPr>
          <w:rFonts w:ascii="Calibri" w:hAnsi="Calibri"/>
          <w:sz w:val="28"/>
          <w:szCs w:val="28"/>
        </w:rPr>
        <w:fldChar w:fldCharType="begin"/>
      </w:r>
      <w:r w:rsidR="00DA63C2" w:rsidRPr="001D337A">
        <w:rPr>
          <w:rFonts w:ascii="Calibri" w:hAnsi="Calibri"/>
          <w:sz w:val="28"/>
          <w:szCs w:val="28"/>
        </w:rPr>
        <w:instrText xml:space="preserve"> ADDIN EN.CITE &lt;EndNote&gt;&lt;Cite&gt;&lt;Author&gt;Sturchio&lt;/Author&gt;&lt;Year&gt;2023&lt;/Year&gt;&lt;RecNum&gt;83&lt;/RecNum&gt;&lt;DisplayText&gt;(Sturchio &amp;amp; Knapp, 2023)&lt;/DisplayText&gt;&lt;record&gt;&lt;rec-number&gt;83&lt;/rec-number&gt;&lt;foreign-keys&gt;&lt;key app="EN" db-id="0xsvrr99o2220lepwa1xfed2rdxsxdp955xx" timestamp="1692972419"&gt;83&lt;/key&gt;&lt;/foreign-keys&gt;&lt;ref-type name="Journal Article"&gt;17&lt;/ref-type&gt;&lt;contributors&gt;&lt;authors&gt;&lt;author&gt;Sturchio, Matthew A.&lt;/author&gt;&lt;author&gt;Knapp, Alan K.&lt;/author&gt;&lt;/authors&gt;&lt;/contributors&gt;&lt;titles&gt;&lt;title&gt;Ecovoltaic principles for a more sustainable, ecologically informed solar energy future&lt;/title&gt;&lt;secondary-title&gt;Nature Ecology &amp;amp; Evolution&lt;/secondary-title&gt;&lt;/titles&gt;&lt;dates&gt;&lt;year&gt;2023&lt;/year&gt;&lt;pub-dates&gt;&lt;date&gt;2023/08/10&lt;/date&gt;&lt;/pub-dates&gt;&lt;/dates&gt;&lt;isbn&gt;2397-334X&lt;/isbn&gt;&lt;urls&gt;&lt;related-urls&gt;&lt;url&gt;https://doi.org/10.1038/s41559-023-02174-x&lt;/url&gt;&lt;/related-urls&gt;&lt;/urls&gt;&lt;electronic-resource-num&gt;10.1038/s41559-023-02174-x&lt;/electronic-resource-num&gt;&lt;/record&gt;&lt;/Cite&gt;&lt;/EndNote&gt;</w:instrText>
      </w:r>
      <w:r w:rsidR="00DA63C2" w:rsidRPr="001D337A">
        <w:rPr>
          <w:rFonts w:ascii="Calibri" w:hAnsi="Calibri"/>
          <w:sz w:val="28"/>
          <w:szCs w:val="28"/>
        </w:rPr>
        <w:fldChar w:fldCharType="separate"/>
      </w:r>
      <w:r w:rsidR="00DA63C2" w:rsidRPr="001D337A">
        <w:rPr>
          <w:rFonts w:ascii="Calibri" w:hAnsi="Calibri"/>
          <w:noProof/>
          <w:sz w:val="28"/>
          <w:szCs w:val="28"/>
        </w:rPr>
        <w:t>(Sturchio &amp; Knapp, 2023)</w:t>
      </w:r>
      <w:r w:rsidR="00DA63C2" w:rsidRPr="001D337A">
        <w:rPr>
          <w:rFonts w:ascii="Calibri" w:hAnsi="Calibri"/>
          <w:sz w:val="28"/>
          <w:szCs w:val="28"/>
        </w:rPr>
        <w:fldChar w:fldCharType="end"/>
      </w:r>
      <w:r w:rsidR="00DA63C2" w:rsidRPr="001D337A">
        <w:rPr>
          <w:rFonts w:ascii="Calibri" w:hAnsi="Calibri"/>
          <w:sz w:val="28"/>
          <w:szCs w:val="28"/>
        </w:rPr>
        <w:t xml:space="preserve">. </w:t>
      </w:r>
    </w:p>
    <w:p w14:paraId="7A6E7D8C" w14:textId="77777777" w:rsidR="00A44D5F" w:rsidRPr="001D337A" w:rsidRDefault="00A44D5F" w:rsidP="00387C1C">
      <w:pPr>
        <w:pStyle w:val="Textkrper-Zeileneinzug"/>
        <w:ind w:firstLine="0"/>
        <w:rPr>
          <w:rFonts w:ascii="Calibri" w:hAnsi="Calibri"/>
          <w:sz w:val="28"/>
          <w:szCs w:val="28"/>
        </w:rPr>
      </w:pPr>
    </w:p>
    <w:p w14:paraId="3DAB38B8" w14:textId="77777777" w:rsidR="008304B0" w:rsidRPr="001D337A" w:rsidRDefault="008E32DB" w:rsidP="00387C1C">
      <w:pPr>
        <w:pStyle w:val="Textkrper-Zeileneinzug"/>
        <w:ind w:firstLine="0"/>
        <w:rPr>
          <w:rFonts w:ascii="Calibri" w:hAnsi="Calibri"/>
          <w:sz w:val="28"/>
          <w:szCs w:val="28"/>
        </w:rPr>
      </w:pPr>
      <w:r w:rsidRPr="001D337A">
        <w:rPr>
          <w:rFonts w:ascii="Calibri" w:hAnsi="Calibri"/>
          <w:sz w:val="28"/>
          <w:szCs w:val="28"/>
        </w:rPr>
        <w:t>The prospect that APV can provide an additional source of income and at the same time offer further synergy effects for plants, farmers and land use underlines the need for a thorough feasibility study</w:t>
      </w:r>
      <w:r w:rsidR="0086130A" w:rsidRPr="001D337A">
        <w:rPr>
          <w:rFonts w:ascii="Calibri" w:hAnsi="Calibri"/>
          <w:sz w:val="28"/>
          <w:szCs w:val="28"/>
        </w:rPr>
        <w:t xml:space="preserve">. </w:t>
      </w:r>
    </w:p>
    <w:p w14:paraId="520281FC" w14:textId="1DE03703" w:rsidR="00387C1C" w:rsidRPr="001D337A" w:rsidRDefault="00387C1C" w:rsidP="00387C1C">
      <w:pPr>
        <w:pStyle w:val="Textkrper-Zeileneinzug"/>
        <w:ind w:firstLine="0"/>
        <w:rPr>
          <w:rFonts w:ascii="Times New Roman" w:eastAsia="Calibri" w:hAnsi="Times New Roman" w:cs="Arial"/>
          <w:sz w:val="28"/>
          <w:szCs w:val="28"/>
          <w:lang w:eastAsia="en-GB"/>
        </w:rPr>
      </w:pPr>
      <w:r w:rsidRPr="001D337A">
        <w:rPr>
          <w:rFonts w:ascii="Calibri" w:hAnsi="Calibri"/>
          <w:sz w:val="28"/>
          <w:szCs w:val="28"/>
        </w:rPr>
        <w:t xml:space="preserve">The concept of APV is integral to the transformation process in the Rhenish Lignite Mining region, located in the western part of Germany (figure 1). </w:t>
      </w:r>
    </w:p>
    <w:p w14:paraId="2278AAEE" w14:textId="62F45234" w:rsidR="00387C1C" w:rsidRPr="001D337A" w:rsidRDefault="00387C1C" w:rsidP="00387C1C">
      <w:pPr>
        <w:pStyle w:val="Textkrper-Zeileneinzug"/>
        <w:ind w:firstLine="0"/>
        <w:rPr>
          <w:rFonts w:ascii="Calibri" w:hAnsi="Calibri"/>
          <w:sz w:val="22"/>
        </w:rPr>
      </w:pPr>
      <w:r w:rsidRPr="001D337A">
        <w:rPr>
          <w:rFonts w:ascii="Times New Roman" w:eastAsia="Calibri" w:hAnsi="Times New Roman" w:cs="Arial"/>
          <w:noProof/>
          <w:sz w:val="22"/>
          <w:szCs w:val="22"/>
          <w:lang w:eastAsia="en-GB"/>
        </w:rPr>
        <w:drawing>
          <wp:inline distT="0" distB="0" distL="0" distR="0" wp14:anchorId="1902AB0D" wp14:editId="14D3CE32">
            <wp:extent cx="3754927" cy="4756150"/>
            <wp:effectExtent l="133350" t="114300" r="150495" b="139700"/>
            <wp:docPr id="10" name="Grafik 10" descr="Ein Bild, das Text, Karte, Diagramm, Atla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Karte, Diagramm, Atlas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62484" cy="476572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A4225B6" w14:textId="649CF08A" w:rsidR="00387C1C" w:rsidRPr="001D337A" w:rsidRDefault="00387C1C" w:rsidP="00387C1C">
      <w:pPr>
        <w:pStyle w:val="Beschriftung"/>
        <w:rPr>
          <w:rStyle w:val="SchwacheHervorhebung"/>
          <w:rFonts w:ascii="Calibri" w:hAnsi="Calibri"/>
          <w:color w:val="auto"/>
          <w:sz w:val="32"/>
          <w:szCs w:val="24"/>
        </w:rPr>
      </w:pPr>
      <w:r w:rsidRPr="001D337A">
        <w:rPr>
          <w:color w:val="auto"/>
          <w:sz w:val="24"/>
          <w:szCs w:val="24"/>
        </w:rPr>
        <w:t xml:space="preserve">Figure </w:t>
      </w:r>
      <w:r w:rsidRPr="001D337A">
        <w:rPr>
          <w:color w:val="auto"/>
          <w:sz w:val="24"/>
          <w:szCs w:val="24"/>
        </w:rPr>
        <w:fldChar w:fldCharType="begin"/>
      </w:r>
      <w:r w:rsidRPr="001D337A">
        <w:rPr>
          <w:color w:val="auto"/>
          <w:sz w:val="24"/>
          <w:szCs w:val="24"/>
        </w:rPr>
        <w:instrText xml:space="preserve"> SEQ Figure \* ARABIC </w:instrText>
      </w:r>
      <w:r w:rsidRPr="001D337A">
        <w:rPr>
          <w:color w:val="auto"/>
          <w:sz w:val="24"/>
          <w:szCs w:val="24"/>
        </w:rPr>
        <w:fldChar w:fldCharType="separate"/>
      </w:r>
      <w:r w:rsidR="00980292" w:rsidRPr="001D337A">
        <w:rPr>
          <w:noProof/>
          <w:color w:val="auto"/>
          <w:sz w:val="24"/>
          <w:szCs w:val="24"/>
        </w:rPr>
        <w:t>1</w:t>
      </w:r>
      <w:r w:rsidRPr="001D337A">
        <w:rPr>
          <w:color w:val="auto"/>
          <w:sz w:val="24"/>
          <w:szCs w:val="24"/>
        </w:rPr>
        <w:fldChar w:fldCharType="end"/>
      </w:r>
      <w:r w:rsidRPr="001D337A">
        <w:rPr>
          <w:color w:val="auto"/>
          <w:sz w:val="24"/>
          <w:szCs w:val="24"/>
        </w:rPr>
        <w:t>: The Rhenish Lignite Mining region</w:t>
      </w:r>
    </w:p>
    <w:p w14:paraId="5C2A93B6" w14:textId="35C62209" w:rsidR="00387C1C" w:rsidRPr="001D337A" w:rsidRDefault="00387C1C" w:rsidP="00387C1C">
      <w:pPr>
        <w:pStyle w:val="Textkrper-Zeileneinzug"/>
        <w:ind w:firstLine="0"/>
        <w:rPr>
          <w:rFonts w:ascii="Calibri" w:hAnsi="Calibri"/>
          <w:sz w:val="28"/>
          <w:szCs w:val="28"/>
        </w:rPr>
      </w:pPr>
      <w:r w:rsidRPr="001D337A">
        <w:rPr>
          <w:rFonts w:ascii="Calibri" w:hAnsi="Calibri"/>
          <w:sz w:val="28"/>
          <w:szCs w:val="28"/>
        </w:rPr>
        <w:t>The region is undergoing a massive transformation as part of Germany’s decision to transition away from fossil fuels, particularly lignite, with a mandated phase-</w:t>
      </w:r>
      <w:r w:rsidRPr="001D337A">
        <w:rPr>
          <w:rFonts w:ascii="Calibri" w:hAnsi="Calibri"/>
          <w:sz w:val="28"/>
          <w:szCs w:val="28"/>
        </w:rPr>
        <w:lastRenderedPageBreak/>
        <w:t xml:space="preserve">out by 2030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&lt;EndNote&gt;&lt;Cite&gt;&lt;Author&gt;Die Bundesregierung&lt;/Author&gt;&lt;Year&gt;2022&lt;/Year&gt;&lt;RecNum&gt;57&lt;/RecNum&gt;&lt;DisplayText&gt;(Die Bundesregierung, 2022)&lt;/DisplayText&gt;&lt;record&gt;&lt;rec-number&gt;57&lt;/rec-number&gt;&lt;foreign-keys&gt;&lt;key app="EN" db-id="0xsvrr99o2220lepwa1xfed2rdxsxdp955xx" timestamp="1689064849"&gt;57&lt;/key&gt;&lt;/foreign-keys&gt;&lt;ref-type name="Press Release"&gt;63&lt;/ref-type&gt;&lt;contributors&gt;&lt;authors&gt;&lt;author&gt;Die Bundesregierung, &lt;/author&gt;&lt;/authors&gt;&lt;secondary-authors&gt;&lt;author&gt;Presse- und Informationsamt der Bundesregierung, &lt;/author&gt;&lt;/secondary-authors&gt;&lt;/contributors&gt;&lt;titles&gt;&lt;title&gt;Schnellerer Ausstieg aus der Braunkohle in NRW &lt;/title&gt;&lt;/titles&gt;&lt;dates&gt;&lt;year&gt;2022&lt;/year&gt;&lt;/dates&gt;&lt;urls&gt;&lt;related-urls&gt;&lt;url&gt;https://www.bundesregierung.de/breg-de/schwerpunkte/klimaschutz/kohleausstieg-2030-2139228&lt;/url&gt;&lt;/related-urls&gt;&lt;/urls&gt;&lt;/record&gt;&lt;/Cite&gt;&lt;/EndNote&gt;</w:instrText>
      </w:r>
      <w:r w:rsidRPr="001D337A">
        <w:rPr>
          <w:rFonts w:ascii="Calibri" w:hAnsi="Calibri"/>
          <w:sz w:val="28"/>
          <w:szCs w:val="28"/>
        </w:rPr>
        <w:fldChar w:fldCharType="separate"/>
      </w:r>
      <w:r w:rsidRPr="001D337A">
        <w:rPr>
          <w:rFonts w:ascii="Calibri" w:hAnsi="Calibri"/>
          <w:sz w:val="28"/>
          <w:szCs w:val="28"/>
        </w:rPr>
        <w:t>(Die Bundesregierung, 2022)</w:t>
      </w:r>
      <w:r w:rsidRPr="001D337A">
        <w:rPr>
          <w:rFonts w:ascii="Calibri" w:hAnsi="Calibri"/>
          <w:sz w:val="28"/>
          <w:szCs w:val="28"/>
        </w:rPr>
        <w:fldChar w:fldCharType="end"/>
      </w:r>
      <w:r w:rsidRPr="001D337A">
        <w:rPr>
          <w:rFonts w:ascii="Calibri" w:hAnsi="Calibri"/>
          <w:sz w:val="28"/>
          <w:szCs w:val="28"/>
        </w:rPr>
        <w:t xml:space="preserve">. The region, once Germany's largest lignite region contributing significantly to electricity production, faces substantial challenges within the process of the energy transition. This phase-out not only impacts energy production but also the sectoral composition, regional employment distribution, and economic productivity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&lt;EndNote&gt;&lt;Cite&gt;&lt;Author&gt;Heinisch&lt;/Author&gt;&lt;Year&gt;2021&lt;/Year&gt;&lt;RecNum&gt;58&lt;/RecNum&gt;&lt;DisplayText&gt;(Heinisch et al., 2021)&lt;/DisplayText&gt;&lt;record&gt;&lt;rec-number&gt;58&lt;/rec-number&gt;&lt;foreign-keys&gt;&lt;key app="EN" db-id="0xsvrr99o2220lepwa1xfed2rdxsxdp955xx" timestamp="1689065037"&gt;58&lt;/key&gt;&lt;/foreign-keys&gt;&lt;ref-type name="Journal Article"&gt;17&lt;/ref-type&gt;&lt;contributors&gt;&lt;authors&gt;&lt;author&gt;Heinisch, Katja&lt;/author&gt;&lt;author&gt;Holtemöller, Oliver&lt;/author&gt;&lt;author&gt;Schult, Christoph&lt;/author&gt;&lt;/authors&gt;&lt;/contributors&gt;&lt;titles&gt;&lt;title&gt;Power generation and structural change: Quantifying economic effects of the coal phase-out in Germany&lt;/title&gt;&lt;secondary-title&gt;Energy Economics&lt;/secondary-title&gt;&lt;/titles&gt;&lt;pages&gt;105008&lt;/pages&gt;&lt;volume&gt;95&lt;/volume&gt;&lt;keywords&gt;&lt;keyword&gt;Dynamic general equilibrium model&lt;/keyword&gt;&lt;keyword&gt;Labour market friction&lt;/keyword&gt;&lt;keyword&gt;Energy&lt;/keyword&gt;&lt;keyword&gt;Structural change&lt;/keyword&gt;&lt;/keywords&gt;&lt;dates&gt;&lt;year&gt;2021&lt;/year&gt;&lt;pub-dates&gt;&lt;date&gt;2021/03/01/&lt;/date&gt;&lt;/pub-dates&gt;&lt;/dates&gt;&lt;isbn&gt;0140-9883&lt;/isbn&gt;&lt;urls&gt;&lt;related-urls&gt;&lt;url&gt;https://www.sciencedirect.com/science/article/pii/S0140988320303480&lt;/url&gt;&lt;/related-urls&gt;&lt;/urls&gt;&lt;electronic-resource-num&gt;https://doi.org/10.1016/j.eneco.2020.105008&lt;/electronic-resource-num&gt;&lt;/record&gt;&lt;/Cite&gt;&lt;/EndNote&gt;</w:instrText>
      </w:r>
      <w:r w:rsidRPr="001D337A">
        <w:rPr>
          <w:rFonts w:ascii="Calibri" w:hAnsi="Calibri"/>
          <w:sz w:val="28"/>
          <w:szCs w:val="28"/>
        </w:rPr>
        <w:fldChar w:fldCharType="separate"/>
      </w:r>
      <w:r w:rsidRPr="001D337A">
        <w:rPr>
          <w:rFonts w:ascii="Calibri" w:hAnsi="Calibri"/>
          <w:sz w:val="28"/>
          <w:szCs w:val="28"/>
        </w:rPr>
        <w:t>(Heinisch et al., 2021)</w:t>
      </w:r>
      <w:r w:rsidRPr="001D337A">
        <w:rPr>
          <w:rFonts w:ascii="Calibri" w:hAnsi="Calibri"/>
          <w:sz w:val="28"/>
          <w:szCs w:val="28"/>
        </w:rPr>
        <w:fldChar w:fldCharType="end"/>
      </w:r>
      <w:r w:rsidRPr="001D337A">
        <w:rPr>
          <w:rFonts w:ascii="Calibri" w:hAnsi="Calibri"/>
          <w:sz w:val="28"/>
          <w:szCs w:val="28"/>
        </w:rPr>
        <w:t xml:space="preserve">. The landscape, heavily influenced by mining activities, is undergoing renaturation and landscape development as part of the transition process. The region is recognized as a pioneer in energy and related industries, emphasizing energy management and renewable energies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&lt;EndNote&gt;&lt;Cite&gt;&lt;Author&gt;Bornemann&lt;/Author&gt;&lt;Year&gt;2018&lt;/Year&gt;&lt;RecNum&gt;59&lt;/RecNum&gt;&lt;DisplayText&gt;(Bornemann et al., 2018)&lt;/DisplayText&gt;&lt;record&gt;&lt;rec-number&gt;59&lt;/rec-number&gt;&lt;foreign-keys&gt;&lt;key app="EN" db-id="0xsvrr99o2220lepwa1xfed2rdxsxdp955xx" timestamp="1689068304"&gt;59&lt;/key&gt;&lt;/foreign-keys&gt;&lt;ref-type name="Report"&gt;27&lt;/ref-type&gt;&lt;contributors&gt;&lt;authors&gt;&lt;author&gt;Bornemann, Holger,&lt;/author&gt;&lt;author&gt;Arndt, Olaf,&lt;/author&gt;&lt;author&gt;Schulte, Leander,&lt;/author&gt;&lt;author&gt;Ulmer,  Alina,&lt;/author&gt;&lt;author&gt;Harders, Malte &lt;/author&gt;&lt;/authors&gt;&lt;/contributors&gt;&lt;titles&gt;&lt;title&gt;Metastudie Zukünftige Handlungsfelder zur Förderung von Maßnahmen zur Strukturanpassung in Braunkohleregionen -Forschungsauftrag 24/17; Endbericht. Prognos. On behalf of the Federal Ministry for Economic Affairs and Energy. Berlin&lt;/title&gt;&lt;/titles&gt;&lt;dates&gt;&lt;year&gt;2018&lt;/year&gt;&lt;/dates&gt;&lt;pub-location&gt;Berlin&lt;/pub-location&gt;&lt;publisher&gt;Prognos&lt;/publisher&gt;&lt;urls&gt;&lt;/urls&gt;&lt;/record&gt;&lt;/Cite&gt;&lt;/EndNote&gt;</w:instrText>
      </w:r>
      <w:r w:rsidRPr="001D337A">
        <w:rPr>
          <w:rFonts w:ascii="Calibri" w:hAnsi="Calibri"/>
          <w:sz w:val="28"/>
          <w:szCs w:val="28"/>
        </w:rPr>
        <w:fldChar w:fldCharType="separate"/>
      </w:r>
      <w:r w:rsidRPr="001D337A">
        <w:rPr>
          <w:rFonts w:ascii="Calibri" w:hAnsi="Calibri"/>
          <w:sz w:val="28"/>
          <w:szCs w:val="28"/>
        </w:rPr>
        <w:t>(Bornemann et al., 2018)</w:t>
      </w:r>
      <w:r w:rsidRPr="001D337A">
        <w:rPr>
          <w:rFonts w:ascii="Calibri" w:hAnsi="Calibri"/>
          <w:sz w:val="28"/>
          <w:szCs w:val="28"/>
        </w:rPr>
        <w:fldChar w:fldCharType="end"/>
      </w:r>
      <w:r w:rsidRPr="001D337A">
        <w:rPr>
          <w:rFonts w:ascii="Calibri" w:hAnsi="Calibri"/>
          <w:sz w:val="28"/>
          <w:szCs w:val="28"/>
        </w:rPr>
        <w:t xml:space="preserve">. There are leading initiatives to transform the region into a climate-neutral region, relying solely on renewable and secure energy within the next two </w:t>
      </w:r>
      <w:r w:rsidR="004E1F7E" w:rsidRPr="001D337A">
        <w:rPr>
          <w:rFonts w:ascii="Calibri" w:hAnsi="Calibri"/>
          <w:sz w:val="28"/>
          <w:szCs w:val="28"/>
        </w:rPr>
        <w:t>decades.</w:t>
      </w:r>
    </w:p>
    <w:p w14:paraId="3910D4B9" w14:textId="3712AF39" w:rsidR="00387C1C" w:rsidRPr="001D337A" w:rsidRDefault="00387C1C" w:rsidP="00387C1C">
      <w:pPr>
        <w:pStyle w:val="Textkrper-Zeileneinzug"/>
        <w:ind w:firstLine="0"/>
        <w:rPr>
          <w:rFonts w:ascii="Calibri" w:hAnsi="Calibri"/>
          <w:sz w:val="28"/>
          <w:szCs w:val="28"/>
        </w:rPr>
      </w:pPr>
      <w:r w:rsidRPr="001D337A">
        <w:rPr>
          <w:rFonts w:ascii="Calibri" w:hAnsi="Calibri"/>
          <w:sz w:val="28"/>
          <w:szCs w:val="28"/>
        </w:rPr>
        <w:t>The Forschungszentrum Jülich (Research Centre Juelich) and the energy enterprise RWE have built research facilities to study crop physiology in APV systems, including horticulture and agro</w:t>
      </w:r>
      <w:r w:rsidR="00D16137" w:rsidRPr="001D337A">
        <w:rPr>
          <w:rFonts w:ascii="Calibri" w:hAnsi="Calibri"/>
          <w:sz w:val="28"/>
          <w:szCs w:val="28"/>
        </w:rPr>
        <w:t>-</w:t>
      </w:r>
      <w:r w:rsidRPr="001D337A">
        <w:rPr>
          <w:rFonts w:ascii="Calibri" w:hAnsi="Calibri"/>
          <w:sz w:val="28"/>
          <w:szCs w:val="28"/>
        </w:rPr>
        <w:t xml:space="preserve">robotics applications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&lt;EndNote&gt;&lt;Cite&gt;&lt;Author&gt;Forschungszentrum Jülich&lt;/Author&gt;&lt;Year&gt;2021&lt;/Year&gt;&lt;RecNum&gt;91&lt;/RecNum&gt;&lt;DisplayText&gt;(Forschungszentrum Jülich, 2021)&lt;/DisplayText&gt;&lt;record&gt;&lt;rec-number&gt;91&lt;/rec-number&gt;&lt;foreign-keys&gt;&lt;key app="EN" db-id="0xsvrr99o2220lepwa1xfed2rdxsxdp955xx" timestamp="1694866524"&gt;91&lt;/key&gt;&lt;/foreign-keys&gt;&lt;ref-type name="Press Release"&gt;63&lt;/ref-type&gt;&lt;contributors&gt;&lt;authors&gt;&lt;author&gt;Forschungszentrum Jülich,&lt;/author&gt;&lt;/authors&gt;&lt;/contributors&gt;&lt;titles&gt;&lt;title&gt;BioökonomieREVIER: Richtfest für die erste Agri-PV Forschungs- und Demonstrationsanlage im Rheinischen Revier&lt;/title&gt;&lt;/titles&gt;&lt;dates&gt;&lt;year&gt;2021&lt;/year&gt;&lt;/dates&gt;&lt;urls&gt;&lt;related-urls&gt;&lt;url&gt;https://www.fz-juelich.de/de/aktuelles/news/pressemitteilungen/2021/2021-10-29-richtfest-agripv&lt;/url&gt;&lt;/related-urls&gt;&lt;/urls&gt;&lt;/record&gt;&lt;/Cite&gt;&lt;/EndNote&gt;</w:instrText>
      </w:r>
      <w:r w:rsidRPr="001D337A">
        <w:rPr>
          <w:rFonts w:ascii="Calibri" w:hAnsi="Calibri"/>
          <w:sz w:val="28"/>
          <w:szCs w:val="28"/>
        </w:rPr>
        <w:fldChar w:fldCharType="separate"/>
      </w:r>
      <w:r w:rsidRPr="001D337A">
        <w:rPr>
          <w:rFonts w:ascii="Calibri" w:hAnsi="Calibri"/>
          <w:sz w:val="28"/>
          <w:szCs w:val="28"/>
        </w:rPr>
        <w:t>(Forschungszentrum Jülich, 2021)</w:t>
      </w:r>
      <w:r w:rsidRPr="001D337A">
        <w:rPr>
          <w:rFonts w:ascii="Calibri" w:hAnsi="Calibri"/>
          <w:sz w:val="28"/>
          <w:szCs w:val="28"/>
        </w:rPr>
        <w:fldChar w:fldCharType="end"/>
      </w:r>
      <w:r w:rsidRPr="001D337A">
        <w:rPr>
          <w:rFonts w:ascii="Calibri" w:hAnsi="Calibri"/>
          <w:sz w:val="28"/>
          <w:szCs w:val="28"/>
        </w:rPr>
        <w:t>.</w:t>
      </w:r>
    </w:p>
    <w:p w14:paraId="55BD9E3D" w14:textId="3107994D" w:rsidR="00387C1C" w:rsidRPr="001D337A" w:rsidRDefault="00387C1C" w:rsidP="00387C1C">
      <w:pPr>
        <w:pStyle w:val="Textkrper-Zeileneinzug"/>
        <w:ind w:firstLine="0"/>
        <w:rPr>
          <w:rFonts w:ascii="Calibri" w:hAnsi="Calibri"/>
          <w:sz w:val="28"/>
          <w:szCs w:val="28"/>
        </w:rPr>
      </w:pPr>
      <w:r w:rsidRPr="001D337A">
        <w:rPr>
          <w:rFonts w:ascii="Calibri" w:hAnsi="Calibri"/>
          <w:sz w:val="28"/>
          <w:szCs w:val="28"/>
        </w:rPr>
        <w:t xml:space="preserve">The agricultural sector in the Rhenish lignite mining region is monostructured, dominated by arable farming (75%) and permanent grassland (25%)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&lt;EndNote&gt;&lt;Cite&gt;&lt;Author&gt;Bornemann&lt;/Author&gt;&lt;Year&gt;2018&lt;/Year&gt;&lt;RecNum&gt;59&lt;/RecNum&gt;&lt;DisplayText&gt;(Bornemann et al., 2018; Landwirtschaftskammer Nordrhein-Westfalen, 2020)&lt;/DisplayText&gt;&lt;record&gt;&lt;rec-number&gt;59&lt;/rec-number&gt;&lt;foreign-keys&gt;&lt;key app="EN" db-id="0xsvrr99o2220lepwa1xfed2rdxsxdp955xx" timestamp="1689068304"&gt;59&lt;/key&gt;&lt;/foreign-keys&gt;&lt;ref-type name="Report"&gt;27&lt;/ref-type&gt;&lt;contributors&gt;&lt;authors&gt;&lt;author&gt;Bornemann, Holger,&lt;/author&gt;&lt;author&gt;Arndt, Olaf,&lt;/author&gt;&lt;author&gt;Schulte, Leander,&lt;/author&gt;&lt;author&gt;Ulmer,  Alina,&lt;/author&gt;&lt;author&gt;Harders, Malte &lt;/author&gt;&lt;/authors&gt;&lt;/contributors&gt;&lt;titles&gt;&lt;title&gt;Metastudie Zukünftige Handlungsfelder zur Förderung von Maßnahmen zur Strukturanpassung in Braunkohleregionen -Forschungsauftrag 24/17; Endbericht. Prognos. On behalf of the Federal Ministry for Economic Affairs and Energy. Berlin&lt;/title&gt;&lt;/titles&gt;&lt;dates&gt;&lt;year&gt;2018&lt;/year&gt;&lt;/dates&gt;&lt;pub-location&gt;Berlin&lt;/pub-location&gt;&lt;publisher&gt;Prognos&lt;/publisher&gt;&lt;urls&gt;&lt;/urls&gt;&lt;/record&gt;&lt;/Cite&gt;&lt;Cite&gt;&lt;Author&gt;Landwirtschaftskammer Nordrhein-Westfalen&lt;/Author&gt;&lt;Year&gt;2020&lt;/Year&gt;&lt;RecNum&gt;65&lt;/RecNum&gt;&lt;record&gt;&lt;rec-number&gt;65&lt;/rec-number&gt;&lt;foreign-keys&gt;&lt;key app="EN" db-id="0xsvrr99o2220lepwa1xfed2rdxsxdp955xx" timestamp="1689254136"&gt;65&lt;/key&gt;&lt;/foreign-keys&gt;&lt;ref-type name="Dataset"&gt;59&lt;/ref-type&gt;&lt;contributors&gt;&lt;authors&gt;&lt;author&gt;Landwirtschaftskammer Nordrhein-Westfalen,&lt;/author&gt;&lt;/authors&gt;&lt;secondary-authors&gt;&lt;author&gt;Landesbetrieb Information und Technik NRW&lt;/author&gt;&lt;/secondary-authors&gt;&lt;/contributors&gt;&lt;titles&gt;&lt;title&gt;Zahlen zur Landwirtschaft 2020.&lt;/title&gt;&lt;/titles&gt;&lt;dates&gt;&lt;year&gt;2020&lt;/year&gt;&lt;/dates&gt;&lt;urls&gt;&lt;related-urls&gt;&lt;url&gt;https://www.landwirtschaftskammer.de/wir/zahlen/2020/index.htm&lt;/url&gt;&lt;/related-urls&gt;&lt;/urls&gt;&lt;/record&gt;&lt;/Cite&gt;&lt;/EndNote&gt;</w:instrText>
      </w:r>
      <w:r w:rsidRPr="001D337A">
        <w:rPr>
          <w:rFonts w:ascii="Calibri" w:hAnsi="Calibri"/>
          <w:sz w:val="28"/>
          <w:szCs w:val="28"/>
        </w:rPr>
        <w:fldChar w:fldCharType="separate"/>
      </w:r>
      <w:r w:rsidRPr="001D337A">
        <w:rPr>
          <w:rFonts w:ascii="Calibri" w:hAnsi="Calibri"/>
          <w:sz w:val="28"/>
          <w:szCs w:val="28"/>
        </w:rPr>
        <w:t>(Bornemann et al., 2018; Landwirtschaftskammer Nordrhein-Westfalen, 2020)</w:t>
      </w:r>
      <w:r w:rsidRPr="001D337A">
        <w:rPr>
          <w:rFonts w:ascii="Calibri" w:hAnsi="Calibri"/>
          <w:sz w:val="28"/>
          <w:szCs w:val="28"/>
        </w:rPr>
        <w:fldChar w:fldCharType="end"/>
      </w:r>
      <w:r w:rsidRPr="001D337A">
        <w:rPr>
          <w:rFonts w:ascii="Calibri" w:hAnsi="Calibri"/>
          <w:sz w:val="28"/>
          <w:szCs w:val="28"/>
        </w:rPr>
        <w:t xml:space="preserve">. Given the fertile soil in the Lower Rhine Bay, crop cultivation, especially arable farming, is a significant operational orientation for agricultural farms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&lt;EndNote&gt;&lt;Cite&gt;&lt;Author&gt;Geologischer Dienst NRW - Landesbetrieb Krefeld&lt;/Author&gt;&lt;Year&gt;2016&lt;/Year&gt;&lt;RecNum&gt;11&lt;/RecNum&gt;&lt;DisplayText&gt;(Geologischer Dienst NRW - Landesbetrieb Krefeld, 2016)&lt;/DisplayText&gt;&lt;record&gt;&lt;rec-number&gt;11&lt;/rec-number&gt;&lt;foreign-keys&gt;&lt;key app="EN" db-id="0xsvrr99o2220lepwa1xfed2rdxsxdp955xx" timestamp="1682606666"&gt;11&lt;/key&gt;&lt;/foreign-keys&gt;&lt;ref-type name="Report"&gt;27&lt;/ref-type&gt;&lt;contributors&gt;&lt;authors&gt;&lt;author&gt;Geologischer Dienst NRW - Landesbetrieb Krefeld,&lt;/author&gt;&lt;/authors&gt;&lt;/contributors&gt;&lt;titles&gt;&lt;title&gt;Boden in Nordrhein-Westfalen -erkunden · nutzen · erhalten.&lt;/title&gt;&lt;/titles&gt;&lt;dates&gt;&lt;year&gt;2016&lt;/year&gt;&lt;/dates&gt;&lt;pub-location&gt;Krefeld&lt;/pub-location&gt;&lt;urls&gt;&lt;/urls&gt;&lt;/record&gt;&lt;/Cite&gt;&lt;/EndNote&gt;</w:instrText>
      </w:r>
      <w:r w:rsidRPr="001D337A">
        <w:rPr>
          <w:rFonts w:ascii="Calibri" w:hAnsi="Calibri"/>
          <w:sz w:val="28"/>
          <w:szCs w:val="28"/>
        </w:rPr>
        <w:fldChar w:fldCharType="separate"/>
      </w:r>
      <w:r w:rsidRPr="001D337A">
        <w:rPr>
          <w:rFonts w:ascii="Calibri" w:hAnsi="Calibri"/>
          <w:sz w:val="28"/>
          <w:szCs w:val="28"/>
        </w:rPr>
        <w:t>(Geologischer Dienst NRW - Landesbetrieb Krefeld, 2016)</w:t>
      </w:r>
      <w:r w:rsidRPr="001D337A">
        <w:rPr>
          <w:rFonts w:ascii="Calibri" w:hAnsi="Calibri"/>
          <w:sz w:val="28"/>
          <w:szCs w:val="28"/>
        </w:rPr>
        <w:fldChar w:fldCharType="end"/>
      </w:r>
      <w:r w:rsidRPr="001D337A">
        <w:rPr>
          <w:rFonts w:ascii="Calibri" w:hAnsi="Calibri"/>
          <w:sz w:val="28"/>
          <w:szCs w:val="28"/>
        </w:rPr>
        <w:t xml:space="preserve">. The predominant crop rotation includes wheat, sugar beet, barley, crops for fodder production, and potatoes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&lt;EndNote&gt;&lt;Cite&gt;&lt;Author&gt;Landwirtschaftskammer Nordrhein-Westfalen&lt;/Author&gt;&lt;Year&gt;2020&lt;/Year&gt;&lt;RecNum&gt;65&lt;/RecNum&gt;&lt;DisplayText&gt;(Landwirtschaftskammer Nordrhein-Westfalen, 2020)&lt;/DisplayText&gt;&lt;record&gt;&lt;rec-number&gt;65&lt;/rec-number&gt;&lt;foreign-keys&gt;&lt;key app="EN" db-id="0xsvrr99o2220lepwa1xfed2rdxsxdp955xx" timestamp="1689254136"&gt;65&lt;/key&gt;&lt;/foreign-keys&gt;&lt;ref-type name="Dataset"&gt;59&lt;/ref-type&gt;&lt;contributors&gt;&lt;authors&gt;&lt;author&gt;Landwirtschaftskammer Nordrhein-Westfalen,&lt;/author&gt;&lt;/authors&gt;&lt;secondary-authors&gt;&lt;author&gt;Landesbetrieb Information und Technik NRW&lt;/author&gt;&lt;/secondary-authors&gt;&lt;/contributors&gt;&lt;titles&gt;&lt;title&gt;Zahlen zur Landwirtschaft 2020.&lt;/title&gt;&lt;/titles&gt;&lt;dates&gt;&lt;year&gt;2020&lt;/year&gt;&lt;/dates&gt;&lt;urls&gt;&lt;related-urls&gt;&lt;url&gt;https://www.landwirtschaftskammer.de/wir/zahlen/2020/index.htm&lt;/url&gt;&lt;/related-urls&gt;&lt;/urls&gt;&lt;/record&gt;&lt;/Cite&gt;&lt;/EndNote&gt;</w:instrText>
      </w:r>
      <w:r w:rsidRPr="001D337A">
        <w:rPr>
          <w:rFonts w:ascii="Calibri" w:hAnsi="Calibri"/>
          <w:sz w:val="28"/>
          <w:szCs w:val="28"/>
        </w:rPr>
        <w:fldChar w:fldCharType="separate"/>
      </w:r>
      <w:r w:rsidRPr="001D337A">
        <w:rPr>
          <w:rFonts w:ascii="Calibri" w:hAnsi="Calibri"/>
          <w:sz w:val="28"/>
          <w:szCs w:val="28"/>
        </w:rPr>
        <w:t>(Landwirtschaftskammer Nordrhein-Westfalen, 2020)</w:t>
      </w:r>
      <w:r w:rsidRPr="001D337A">
        <w:rPr>
          <w:rFonts w:ascii="Calibri" w:hAnsi="Calibri"/>
          <w:sz w:val="28"/>
          <w:szCs w:val="28"/>
        </w:rPr>
        <w:fldChar w:fldCharType="end"/>
      </w:r>
      <w:r w:rsidRPr="001D337A">
        <w:rPr>
          <w:rFonts w:ascii="Calibri" w:hAnsi="Calibri"/>
          <w:sz w:val="28"/>
          <w:szCs w:val="28"/>
        </w:rPr>
        <w:t xml:space="preserve">. The region's agriculture faces further challenges like a decrease in the number of farms, farm succession issues, and varying farm sizes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&lt;EndNote&gt;&lt;Cite&gt;&lt;Author&gt;Landwirtschaftskammer Nordrhein-Westfalen&lt;/Author&gt;&lt;Year&gt;2020&lt;/Year&gt;&lt;RecNum&gt;65&lt;/RecNum&gt;&lt;DisplayText&gt;(Landwirtschaftskammer Nordrhein-Westfalen, 2020)&lt;/DisplayText&gt;&lt;record&gt;&lt;rec-number&gt;65&lt;/rec-number&gt;&lt;foreign-keys&gt;&lt;key app="EN" db-id="0xsvrr99o2220lepwa1xfed2rdxsxdp955xx" timestamp="1689254136"&gt;65&lt;/key&gt;&lt;/foreign-keys&gt;&lt;ref-type name="Dataset"&gt;59&lt;/ref-type&gt;&lt;contributors&gt;&lt;authors&gt;&lt;author&gt;Landwirtschaftskammer Nordrhein-Westfalen,&lt;/author&gt;&lt;/authors&gt;&lt;secondary-authors&gt;&lt;author&gt;Landesbetrieb Information und Technik NRW&lt;/author&gt;&lt;/secondary-authors&gt;&lt;/contributors&gt;&lt;titles&gt;&lt;title&gt;Zahlen zur Landwirtschaft 2020.&lt;/title&gt;&lt;/titles&gt;&lt;dates&gt;&lt;year&gt;2020&lt;/year&gt;&lt;/dates&gt;&lt;urls&gt;&lt;related-urls&gt;&lt;url&gt;https://www.landwirtschaftskammer.de/wir/zahlen/2020/index.htm&lt;/url&gt;&lt;/related-urls&gt;&lt;/urls&gt;&lt;/record&gt;&lt;/Cite&gt;&lt;/EndNote&gt;</w:instrText>
      </w:r>
      <w:r w:rsidRPr="001D337A">
        <w:rPr>
          <w:rFonts w:ascii="Calibri" w:hAnsi="Calibri"/>
          <w:sz w:val="28"/>
          <w:szCs w:val="28"/>
        </w:rPr>
        <w:fldChar w:fldCharType="separate"/>
      </w:r>
      <w:r w:rsidRPr="001D337A">
        <w:rPr>
          <w:rFonts w:ascii="Calibri" w:hAnsi="Calibri"/>
          <w:sz w:val="28"/>
          <w:szCs w:val="28"/>
        </w:rPr>
        <w:t>(Landwirtschaftskammer Nordrhein-Westfalen, 2020)</w:t>
      </w:r>
      <w:r w:rsidRPr="001D337A">
        <w:rPr>
          <w:rFonts w:ascii="Calibri" w:hAnsi="Calibri"/>
          <w:sz w:val="28"/>
          <w:szCs w:val="28"/>
        </w:rPr>
        <w:fldChar w:fldCharType="end"/>
      </w:r>
      <w:r w:rsidRPr="001D337A">
        <w:rPr>
          <w:rFonts w:ascii="Calibri" w:hAnsi="Calibri"/>
          <w:sz w:val="28"/>
          <w:szCs w:val="28"/>
        </w:rPr>
        <w:t>.</w:t>
      </w:r>
      <w:r w:rsidR="00E62BF9" w:rsidRPr="001D337A">
        <w:rPr>
          <w:rFonts w:ascii="Calibri" w:hAnsi="Calibri"/>
          <w:sz w:val="28"/>
          <w:szCs w:val="28"/>
        </w:rPr>
        <w:t xml:space="preserve"> </w:t>
      </w:r>
      <w:r w:rsidRPr="001D337A">
        <w:rPr>
          <w:rFonts w:ascii="Calibri" w:hAnsi="Calibri"/>
          <w:sz w:val="28"/>
          <w:szCs w:val="28"/>
        </w:rPr>
        <w:t xml:space="preserve">Climate conditions in the Rhenish lignite mining region are crucial, with current data showing an annual mean temperature ranging from 9.3°Celsius to 10.9°Celsius. Over the past 110 years, there has been a significant temperature increase, with even more notable increases especially in the springs and winters since 1994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&lt;EndNote&gt;&lt;Cite&gt;&lt;Author&gt;Landesamt für Natur Umwelt und Verbraucherschutz Nordrhein Westfalen (LANUV)&lt;/Author&gt;&lt;Year&gt;2021&lt;/Year&gt;&lt;RecNum&gt;68&lt;/RecNum&gt;&lt;DisplayText&gt;(Landesamt für Natur Umwelt und Verbraucherschutz Nordrhein Westfalen (LANUV), 2021a, 2021b)&lt;/DisplayText&gt;&lt;record&gt;&lt;rec-number&gt;68&lt;/rec-number&gt;&lt;foreign-keys&gt;&lt;key app="EN" db-id="0xsvrr99o2220lepwa1xfed2rdxsxdp955xx" timestamp="1689259487"&gt;68&lt;/key&gt;&lt;/foreign-keys&gt;&lt;ref-type name="Report"&gt;27&lt;/ref-type&gt;&lt;contributors&gt;&lt;authors&gt;&lt;author&gt;Landesamt für Natur Umwelt und Verbraucherschutz Nordrhein Westfalen (LANUV),&lt;/author&gt;&lt;/authors&gt;&lt;/contributors&gt;&lt;titles&gt;&lt;title&gt;Daten und Fakten zum Klimawandel - Niederrheinische Bucht&lt;/title&gt;&lt;/titles&gt;&lt;dates&gt;&lt;year&gt;2021&lt;/year&gt;&lt;/dates&gt;&lt;urls&gt;&lt;/urls&gt;&lt;/record&gt;&lt;/Cite&gt;&lt;Cite&gt;&lt;Author&gt;Landesamt für Natur Umwelt und Verbraucherschutz Nordrhein Westfalen (LANUV)&lt;/Author&gt;&lt;Year&gt;2021&lt;/Year&gt;&lt;RecNum&gt;67&lt;/RecNum&gt;&lt;record&gt;&lt;rec-number&gt;67&lt;/rec-number&gt;&lt;foreign-keys&gt;&lt;key app="EN" db-id="0xsvrr99o2220lepwa1xfed2rdxsxdp955xx" timestamp="1689259170"&gt;67&lt;/key&gt;&lt;/foreign-keys&gt;&lt;ref-type name="Report"&gt;27&lt;/ref-type&gt;&lt;contributors&gt;&lt;authors&gt;&lt;author&gt;Landesamt für Natur Umwelt und Verbraucherschutz Nordrhein Westfalen (LANUV),&lt;/author&gt;&lt;/authors&gt;&lt;/contributors&gt;&lt;titles&gt;&lt;title&gt;Daten und Fakten zum Klimawandel - Eifel&lt;/title&gt;&lt;/titles&gt;&lt;dates&gt;&lt;year&gt;2021&lt;/year&gt;&lt;/dates&gt;&lt;urls&gt;&lt;/urls&gt;&lt;/record&gt;&lt;/Cite&gt;&lt;/EndNote&gt;</w:instrText>
      </w:r>
      <w:r w:rsidRPr="001D337A">
        <w:rPr>
          <w:rFonts w:ascii="Calibri" w:hAnsi="Calibri"/>
          <w:sz w:val="28"/>
          <w:szCs w:val="28"/>
        </w:rPr>
        <w:fldChar w:fldCharType="separate"/>
      </w:r>
      <w:r w:rsidRPr="001D337A">
        <w:rPr>
          <w:rFonts w:ascii="Calibri" w:hAnsi="Calibri"/>
          <w:sz w:val="28"/>
          <w:szCs w:val="28"/>
        </w:rPr>
        <w:t>(Landesamt für Natur Umwelt und Verbraucherschutz Nordrhein Westfalen (LANUV), 2021a, 2021b)</w:t>
      </w:r>
      <w:r w:rsidRPr="001D337A">
        <w:rPr>
          <w:rFonts w:ascii="Calibri" w:hAnsi="Calibri"/>
          <w:sz w:val="28"/>
          <w:szCs w:val="28"/>
        </w:rPr>
        <w:fldChar w:fldCharType="end"/>
      </w:r>
      <w:r w:rsidRPr="001D337A">
        <w:rPr>
          <w:rFonts w:ascii="Calibri" w:hAnsi="Calibri"/>
          <w:sz w:val="28"/>
          <w:szCs w:val="28"/>
        </w:rPr>
        <w:t xml:space="preserve">. The region has also experienced a 3.8-6.8% increase in total precipitation, with intensified winter precipitation and a slight decrease in summer precipitation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&lt;EndNote&gt;&lt;Cite&gt;&lt;Author&gt;Anter&lt;/Author&gt;&lt;Year&gt;2018&lt;/Year&gt;&lt;RecNum&gt;63&lt;/RecNum&gt;&lt;DisplayText&gt;(Anter et al., 2018)&lt;/DisplayText&gt;&lt;record&gt;&lt;rec-number&gt;63&lt;/rec-number&gt;&lt;foreign-keys&gt;&lt;key app="EN" db-id="0xsvrr99o2220lepwa1xfed2rdxsxdp955xx" timestamp="1689248750"&gt;63&lt;/key&gt;&lt;/foreign-keys&gt;&lt;ref-type name="Conference Proceedings"&gt;10&lt;/ref-type&gt;&lt;contributors&gt;&lt;authors&gt;&lt;author&gt;Anter, Jano&lt;/author&gt;&lt;author&gt;Kreins, Peter&lt;/author&gt;&lt;author&gt;Heidecke, Claudia&lt;/author&gt;&lt;author&gt;Gömann, Horst&lt;/author&gt;&lt;/authors&gt;&lt;/contributors&gt;&lt;titles&gt;&lt;title&gt;Entwicklung des regionalen Bewässerungsbedarfs - Engpässe in der Zukunft?&lt;/title&gt;&lt;/titles&gt;&lt;dates&gt;&lt;year&gt;2018&lt;/year&gt;&lt;/dates&gt;&lt;urls&gt;&lt;/urls&gt;&lt;/record&gt;&lt;/Cite&gt;&lt;/EndNote&gt;</w:instrText>
      </w:r>
      <w:r w:rsidRPr="001D337A">
        <w:rPr>
          <w:rFonts w:ascii="Calibri" w:hAnsi="Calibri"/>
          <w:sz w:val="28"/>
          <w:szCs w:val="28"/>
        </w:rPr>
        <w:fldChar w:fldCharType="separate"/>
      </w:r>
      <w:r w:rsidRPr="001D337A">
        <w:rPr>
          <w:rFonts w:ascii="Calibri" w:hAnsi="Calibri"/>
          <w:sz w:val="28"/>
          <w:szCs w:val="28"/>
        </w:rPr>
        <w:t>(Anter et al., 2018)</w:t>
      </w:r>
      <w:r w:rsidRPr="001D337A">
        <w:rPr>
          <w:rFonts w:ascii="Calibri" w:hAnsi="Calibri"/>
          <w:sz w:val="28"/>
          <w:szCs w:val="28"/>
        </w:rPr>
        <w:fldChar w:fldCharType="end"/>
      </w:r>
      <w:r w:rsidRPr="001D337A">
        <w:rPr>
          <w:rFonts w:ascii="Calibri" w:hAnsi="Calibri"/>
          <w:sz w:val="28"/>
          <w:szCs w:val="28"/>
        </w:rPr>
        <w:t xml:space="preserve">. Climate change is expected to impact agriculture, leading to more frequent yield losses and increased production risks due to rising agricultural prices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&lt;EndNote&gt;&lt;Cite&gt;&lt;Author&gt;Anter&lt;/Author&gt;&lt;Year&gt;2018&lt;/Year&gt;&lt;RecNum&gt;63&lt;/RecNum&gt;&lt;DisplayText&gt;(Anter et al., 2018)&lt;/DisplayText&gt;&lt;record&gt;&lt;rec-number&gt;63&lt;/rec-number&gt;&lt;foreign-keys&gt;&lt;key app="EN" db-id="0xsvrr99o2220lepwa1xfed2rdxsxdp955xx" timestamp="1689248750"&gt;63&lt;/key&gt;&lt;/foreign-keys&gt;&lt;ref-type name="Conference Proceedings"&gt;10&lt;/ref-type&gt;&lt;contributors&gt;&lt;authors&gt;&lt;author&gt;Anter, Jano&lt;/author&gt;&lt;author&gt;Kreins, Peter&lt;/author&gt;&lt;author&gt;Heidecke, Claudia&lt;/author&gt;&lt;author&gt;Gömann, Horst&lt;/author&gt;&lt;/authors&gt;&lt;/contributors&gt;&lt;titles&gt;&lt;title&gt;Entwicklung des regionalen Bewässerungsbedarfs - Engpässe in der Zukunft?&lt;/title&gt;&lt;/titles&gt;&lt;dates&gt;&lt;year&gt;2018&lt;/year&gt;&lt;/dates&gt;&lt;urls&gt;&lt;/urls&gt;&lt;/record&gt;&lt;/Cite&gt;&lt;/EndNote&gt;</w:instrText>
      </w:r>
      <w:r w:rsidRPr="001D337A">
        <w:rPr>
          <w:rFonts w:ascii="Calibri" w:hAnsi="Calibri"/>
          <w:sz w:val="28"/>
          <w:szCs w:val="28"/>
        </w:rPr>
        <w:fldChar w:fldCharType="separate"/>
      </w:r>
      <w:r w:rsidRPr="001D337A">
        <w:rPr>
          <w:rFonts w:ascii="Calibri" w:hAnsi="Calibri"/>
          <w:sz w:val="28"/>
          <w:szCs w:val="28"/>
        </w:rPr>
        <w:t>(Anter et al., 2018)</w:t>
      </w:r>
      <w:r w:rsidRPr="001D337A">
        <w:rPr>
          <w:rFonts w:ascii="Calibri" w:hAnsi="Calibri"/>
          <w:sz w:val="28"/>
          <w:szCs w:val="28"/>
        </w:rPr>
        <w:fldChar w:fldCharType="end"/>
      </w:r>
      <w:r w:rsidRPr="001D337A">
        <w:rPr>
          <w:rFonts w:ascii="Calibri" w:hAnsi="Calibri"/>
          <w:sz w:val="28"/>
          <w:szCs w:val="28"/>
        </w:rPr>
        <w:t>.</w:t>
      </w:r>
    </w:p>
    <w:p w14:paraId="757232B9" w14:textId="74495908" w:rsidR="00387C1C" w:rsidRPr="001D337A" w:rsidRDefault="00387C1C" w:rsidP="001667F1">
      <w:pPr>
        <w:pStyle w:val="Textkrper-Zeileneinzug"/>
        <w:ind w:firstLine="0"/>
        <w:rPr>
          <w:rFonts w:ascii="Calibri" w:hAnsi="Calibri"/>
          <w:sz w:val="28"/>
          <w:szCs w:val="28"/>
        </w:rPr>
      </w:pPr>
      <w:r w:rsidRPr="001D337A">
        <w:rPr>
          <w:rFonts w:ascii="Calibri" w:hAnsi="Calibri"/>
          <w:sz w:val="28"/>
          <w:szCs w:val="28"/>
        </w:rPr>
        <w:t>Future climate predictions indicate a need for adaptation strategies, with irrigation becoming essential. The Thünen-Institut</w:t>
      </w:r>
      <w:r w:rsidR="00520ABA" w:rsidRPr="001D337A">
        <w:rPr>
          <w:rFonts w:ascii="Calibri" w:hAnsi="Calibri"/>
          <w:sz w:val="28"/>
          <w:szCs w:val="28"/>
        </w:rPr>
        <w:t>e</w:t>
      </w:r>
      <w:r w:rsidRPr="001D337A">
        <w:rPr>
          <w:rFonts w:ascii="Calibri" w:hAnsi="Calibri"/>
          <w:sz w:val="28"/>
          <w:szCs w:val="28"/>
        </w:rPr>
        <w:t xml:space="preserve"> predicts a significant decrease in groundwater regeneration, leading to increased demand for </w:t>
      </w:r>
      <w:r w:rsidRPr="001D337A">
        <w:rPr>
          <w:rFonts w:ascii="Calibri" w:hAnsi="Calibri"/>
          <w:sz w:val="28"/>
          <w:szCs w:val="28"/>
        </w:rPr>
        <w:lastRenderedPageBreak/>
        <w:t xml:space="preserve">irrigation in parts of the study region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&lt;EndNote&gt;&lt;Cite&gt;&lt;Author&gt;Anter&lt;/Author&gt;&lt;Year&gt;2018&lt;/Year&gt;&lt;RecNum&gt;63&lt;/RecNum&gt;&lt;DisplayText&gt;(Anter et al., 2018)&lt;/DisplayText&gt;&lt;record&gt;&lt;rec-number&gt;63&lt;/rec-number&gt;&lt;foreign-keys&gt;&lt;key app="EN" db-id="0xsvrr99o2220lepwa1xfed2rdxsxdp955xx" timestamp="1689248750"&gt;63&lt;/key&gt;&lt;/foreign-keys&gt;&lt;ref-type name="Conference Proceedings"&gt;10&lt;/ref-type&gt;&lt;contributors&gt;&lt;authors&gt;&lt;author&gt;Anter, Jano&lt;/author&gt;&lt;author&gt;Kreins, Peter&lt;/author&gt;&lt;author&gt;Heidecke, Claudia&lt;/author&gt;&lt;author&gt;Gömann, Horst&lt;/author&gt;&lt;/authors&gt;&lt;/contributors&gt;&lt;titles&gt;&lt;title&gt;Entwicklung des regionalen Bewässerungsbedarfs - Engpässe in der Zukunft?&lt;/title&gt;&lt;/titles&gt;&lt;dates&gt;&lt;year&gt;2018&lt;/year&gt;&lt;/dates&gt;&lt;urls&gt;&lt;/urls&gt;&lt;/record&gt;&lt;/Cite&gt;&lt;/EndNote&gt;</w:instrText>
      </w:r>
      <w:r w:rsidRPr="001D337A">
        <w:rPr>
          <w:rFonts w:ascii="Calibri" w:hAnsi="Calibri"/>
          <w:sz w:val="28"/>
          <w:szCs w:val="28"/>
        </w:rPr>
        <w:fldChar w:fldCharType="separate"/>
      </w:r>
      <w:r w:rsidRPr="001D337A">
        <w:rPr>
          <w:rFonts w:ascii="Calibri" w:hAnsi="Calibri"/>
          <w:sz w:val="28"/>
          <w:szCs w:val="28"/>
        </w:rPr>
        <w:t>(Anter et al., 2018)</w:t>
      </w:r>
      <w:r w:rsidRPr="001D337A">
        <w:rPr>
          <w:rFonts w:ascii="Calibri" w:hAnsi="Calibri"/>
          <w:sz w:val="28"/>
          <w:szCs w:val="28"/>
        </w:rPr>
        <w:fldChar w:fldCharType="end"/>
      </w:r>
      <w:r w:rsidRPr="001D337A">
        <w:rPr>
          <w:rFonts w:ascii="Calibri" w:hAnsi="Calibri"/>
          <w:sz w:val="28"/>
          <w:szCs w:val="28"/>
        </w:rPr>
        <w:t xml:space="preserve">. Evapotranspiration, a critical factor in the water balance, is identified as a challenge. In the face of climate change, APV emerges as a potential resilience-enhancing measure, particularly with its capacity to prevent evapotranspiration. A recent study in France demonstrated a reduction of irrigation inputs by up to 47% in an APV system with maize, showcasing its potential benefits </w:t>
      </w:r>
      <w:r w:rsidRPr="001D337A">
        <w:rPr>
          <w:rFonts w:ascii="Calibri" w:hAnsi="Calibri"/>
          <w:sz w:val="28"/>
          <w:szCs w:val="28"/>
        </w:rPr>
        <w:fldChar w:fldCharType="begin"/>
      </w:r>
      <w:r w:rsidRPr="001D337A">
        <w:rPr>
          <w:rFonts w:ascii="Calibri" w:hAnsi="Calibri"/>
          <w:sz w:val="28"/>
          <w:szCs w:val="28"/>
        </w:rPr>
        <w:instrText xml:space="preserve"> ADDIN EN.CITE &lt;EndNote&gt;&lt;Cite&gt;&lt;Author&gt;Ramos-Fuentes&lt;/Author&gt;&lt;Year&gt;2023&lt;/Year&gt;&lt;RecNum&gt;28&lt;/RecNum&gt;&lt;DisplayText&gt;(Ramos-Fuentes et al., 2023)&lt;/DisplayText&gt;&lt;record&gt;&lt;rec-number&gt;28&lt;/rec-number&gt;&lt;foreign-keys&gt;&lt;key app="EN" db-id="0xsvrr99o2220lepwa1xfed2rdxsxdp955xx" timestamp="1687778653"&gt;28&lt;/key&gt;&lt;/foreign-keys&gt;&lt;ref-type name="Journal Article"&gt;17&lt;/ref-type&gt;&lt;contributors&gt;&lt;authors&gt;&lt;author&gt;Ramos-Fuentes, Isaac A.&lt;/author&gt;&lt;author&gt;Elamri, Yassin&lt;/author&gt;&lt;author&gt;Cheviron, Bruno&lt;/author&gt;&lt;author&gt;Dejean, Cyril&lt;/author&gt;&lt;author&gt;Belaud, Gilles&lt;/author&gt;&lt;author&gt;Fumey, Damien&lt;/author&gt;&lt;/authors&gt;&lt;/contributors&gt;&lt;titles&gt;&lt;title&gt;Effects of shade and deficit irrigation on maize growth and development in fixed and dynamic AgriVoltaic systems&lt;/title&gt;&lt;secondary-title&gt;Agricultural Water Management&lt;/secondary-title&gt;&lt;/titles&gt;&lt;pages&gt;108187&lt;/pages&gt;&lt;volume&gt;280&lt;/volume&gt;&lt;keywords&gt;&lt;keyword&gt;AgriVoltaic systems&lt;/keyword&gt;&lt;keyword&gt;Maize&lt;/keyword&gt;&lt;keyword&gt;Shading&lt;/keyword&gt;&lt;keyword&gt;Deficit irrigation&lt;/keyword&gt;&lt;keyword&gt;Crop production&lt;/keyword&gt;&lt;/keywords&gt;&lt;dates&gt;&lt;year&gt;2023&lt;/year&gt;&lt;pub-dates&gt;&lt;date&gt;2023/04/30/&lt;/date&gt;&lt;/pub-dates&gt;&lt;/dates&gt;&lt;isbn&gt;0378-3774&lt;/isbn&gt;&lt;urls&gt;&lt;related-urls&gt;&lt;url&gt;https://www.sciencedirect.com/science/article/pii/S0378377423000525&lt;/url&gt;&lt;/related-urls&gt;&lt;/urls&gt;&lt;electronic-resource-num&gt;https://doi.org/10.1016/j.agwat.2023.108187&lt;/electronic-resource-num&gt;&lt;/record&gt;&lt;/Cite&gt;&lt;/EndNote&gt;</w:instrText>
      </w:r>
      <w:r w:rsidRPr="001D337A">
        <w:rPr>
          <w:rFonts w:ascii="Calibri" w:hAnsi="Calibri"/>
          <w:sz w:val="28"/>
          <w:szCs w:val="28"/>
        </w:rPr>
        <w:fldChar w:fldCharType="separate"/>
      </w:r>
      <w:r w:rsidRPr="001D337A">
        <w:rPr>
          <w:rFonts w:ascii="Calibri" w:hAnsi="Calibri"/>
          <w:sz w:val="28"/>
          <w:szCs w:val="28"/>
        </w:rPr>
        <w:t>(Ramos-Fuentes et al., 2023)</w:t>
      </w:r>
      <w:r w:rsidRPr="001D337A">
        <w:rPr>
          <w:rFonts w:ascii="Calibri" w:hAnsi="Calibri"/>
          <w:sz w:val="28"/>
          <w:szCs w:val="28"/>
        </w:rPr>
        <w:fldChar w:fldCharType="end"/>
      </w:r>
      <w:r w:rsidRPr="001D337A">
        <w:rPr>
          <w:rFonts w:ascii="Calibri" w:hAnsi="Calibri"/>
          <w:sz w:val="28"/>
          <w:szCs w:val="28"/>
        </w:rPr>
        <w:t xml:space="preserve">. </w:t>
      </w:r>
      <w:r w:rsidR="008D189C" w:rsidRPr="001D337A">
        <w:rPr>
          <w:rFonts w:ascii="Calibri" w:hAnsi="Calibri"/>
          <w:sz w:val="28"/>
          <w:szCs w:val="28"/>
          <w:lang w:val="en-GB"/>
        </w:rPr>
        <w:t>APV is a promising solution when it comes to increasing resilience to combat climate change and overcoming the challenges of water availability, especially given the projected impact that climate change will have on agriculture in the region.</w:t>
      </w:r>
    </w:p>
    <w:p w14:paraId="73313CC9" w14:textId="77777777" w:rsidR="001667F1" w:rsidRPr="001D337A" w:rsidRDefault="001667F1" w:rsidP="001667F1">
      <w:pPr>
        <w:pStyle w:val="Textkrper-Zeileneinzug"/>
        <w:rPr>
          <w:sz w:val="28"/>
          <w:szCs w:val="28"/>
        </w:rPr>
      </w:pPr>
    </w:p>
    <w:p w14:paraId="62AAC43C" w14:textId="4B33CFAB" w:rsidR="00795A0B" w:rsidRPr="001D337A" w:rsidRDefault="00795A0B" w:rsidP="00677C0A">
      <w:pPr>
        <w:pStyle w:val="NomenclatureClauseTitl"/>
        <w:numPr>
          <w:ilvl w:val="0"/>
          <w:numId w:val="15"/>
        </w:numPr>
        <w:rPr>
          <w:rFonts w:ascii="Calibri" w:hAnsi="Calibri"/>
          <w:sz w:val="28"/>
          <w:szCs w:val="28"/>
        </w:rPr>
      </w:pPr>
      <w:r w:rsidRPr="001D337A">
        <w:rPr>
          <w:rFonts w:ascii="Calibri" w:hAnsi="Calibri"/>
          <w:sz w:val="28"/>
          <w:szCs w:val="28"/>
        </w:rPr>
        <w:t>Methods</w:t>
      </w:r>
    </w:p>
    <w:p w14:paraId="4499A225" w14:textId="77777777" w:rsidR="002A2C79" w:rsidRPr="001D337A" w:rsidRDefault="002A2C79" w:rsidP="00795A0B">
      <w:pPr>
        <w:pStyle w:val="Textkrper-Zeileneinzug"/>
        <w:ind w:firstLine="0"/>
        <w:rPr>
          <w:rFonts w:ascii="Calibri" w:hAnsi="Calibri"/>
          <w:sz w:val="28"/>
          <w:szCs w:val="28"/>
        </w:rPr>
      </w:pPr>
    </w:p>
    <w:p w14:paraId="7FAF1167" w14:textId="77777777" w:rsidR="0024687A" w:rsidRPr="001D337A" w:rsidRDefault="002A2C79" w:rsidP="00795A0B">
      <w:pPr>
        <w:pStyle w:val="Textkrper-Zeileneinzug"/>
        <w:ind w:firstLine="0"/>
        <w:rPr>
          <w:rFonts w:ascii="Calibri" w:hAnsi="Calibri"/>
          <w:sz w:val="28"/>
          <w:szCs w:val="28"/>
        </w:rPr>
      </w:pPr>
      <w:r w:rsidRPr="001D337A">
        <w:rPr>
          <w:rFonts w:ascii="Calibri" w:hAnsi="Calibri"/>
          <w:sz w:val="28"/>
          <w:szCs w:val="28"/>
        </w:rPr>
        <w:t xml:space="preserve">This study uses a multi-method approach combining quantitative and qualitative methods to assess the potential of APV as an efficient land use model and renewable energy source for transformation regions. The model region of the Rhenish Lignite Mining area was used as an example, as the phase-out of fossil fuels, which have significantly characterized the region, opened the way for innovation concepts such as APV through appropriate support measures for sustainable energy production with efficient land use. </w:t>
      </w:r>
    </w:p>
    <w:p w14:paraId="2E28EB4E" w14:textId="77777777" w:rsidR="0024687A" w:rsidRPr="001D337A" w:rsidRDefault="0024687A" w:rsidP="00795A0B">
      <w:pPr>
        <w:pStyle w:val="Textkrper-Zeileneinzug"/>
        <w:ind w:firstLine="0"/>
        <w:rPr>
          <w:rFonts w:ascii="Calibri" w:hAnsi="Calibri"/>
          <w:sz w:val="28"/>
          <w:szCs w:val="28"/>
        </w:rPr>
      </w:pPr>
    </w:p>
    <w:p w14:paraId="1C7BD7B2" w14:textId="77777777" w:rsidR="0024687A" w:rsidRPr="001D337A" w:rsidRDefault="00795A0B" w:rsidP="00795A0B">
      <w:pPr>
        <w:pStyle w:val="Textkrper-Zeileneinzug"/>
        <w:ind w:firstLine="0"/>
        <w:rPr>
          <w:rFonts w:ascii="Calibri" w:hAnsi="Calibri"/>
          <w:sz w:val="28"/>
          <w:szCs w:val="28"/>
        </w:rPr>
      </w:pPr>
      <w:r w:rsidRPr="001D337A">
        <w:rPr>
          <w:rFonts w:ascii="Calibri" w:hAnsi="Calibri"/>
          <w:sz w:val="28"/>
          <w:szCs w:val="28"/>
        </w:rPr>
        <w:t xml:space="preserve">In the quantitative approach, the economic feasibility of vertical and high-mounted APV systems is assessed through key financial metrics like </w:t>
      </w:r>
      <w:r w:rsidR="000D2D0D" w:rsidRPr="001D337A">
        <w:rPr>
          <w:rFonts w:ascii="Calibri" w:hAnsi="Calibri"/>
          <w:sz w:val="28"/>
          <w:szCs w:val="28"/>
        </w:rPr>
        <w:t>Levelized</w:t>
      </w:r>
      <w:r w:rsidRPr="001D337A">
        <w:rPr>
          <w:rFonts w:ascii="Calibri" w:hAnsi="Calibri"/>
          <w:sz w:val="28"/>
          <w:szCs w:val="28"/>
        </w:rPr>
        <w:t xml:space="preserve"> Cost of Energy (LCOE), Net Present Value (NPV), and Internal Rate of Return (IRR). Sensitivity analy</w:t>
      </w:r>
      <w:r w:rsidR="009A4683" w:rsidRPr="001D337A">
        <w:rPr>
          <w:rFonts w:ascii="Calibri" w:hAnsi="Calibri"/>
          <w:sz w:val="28"/>
          <w:szCs w:val="28"/>
        </w:rPr>
        <w:t>z</w:t>
      </w:r>
      <w:r w:rsidRPr="001D337A">
        <w:rPr>
          <w:rFonts w:ascii="Calibri" w:hAnsi="Calibri"/>
          <w:sz w:val="28"/>
          <w:szCs w:val="28"/>
        </w:rPr>
        <w:t xml:space="preserve">es, incorporating discount rates, and additional calculations with specific feasibility targets enhance result interpretation. A second scenario considers the economic feasibility of an "integrated APV system," incorporating agricultural returns and various scenarios accounting for </w:t>
      </w:r>
      <w:r w:rsidR="000D2D0D" w:rsidRPr="001D337A">
        <w:rPr>
          <w:rFonts w:ascii="Calibri" w:hAnsi="Calibri"/>
          <w:sz w:val="28"/>
          <w:szCs w:val="28"/>
        </w:rPr>
        <w:t xml:space="preserve">respective regional </w:t>
      </w:r>
      <w:r w:rsidRPr="001D337A">
        <w:rPr>
          <w:rFonts w:ascii="Calibri" w:hAnsi="Calibri"/>
          <w:sz w:val="28"/>
          <w:szCs w:val="28"/>
        </w:rPr>
        <w:t>yield expectations, long-term impacts, and climate change within an APV context.</w:t>
      </w:r>
    </w:p>
    <w:p w14:paraId="08E1BC9F" w14:textId="77777777" w:rsidR="0024687A" w:rsidRPr="001D337A" w:rsidRDefault="0024687A" w:rsidP="00795A0B">
      <w:pPr>
        <w:pStyle w:val="Textkrper-Zeileneinzug"/>
        <w:ind w:firstLine="0"/>
        <w:rPr>
          <w:rFonts w:ascii="Calibri" w:hAnsi="Calibri"/>
          <w:sz w:val="28"/>
          <w:szCs w:val="28"/>
        </w:rPr>
      </w:pPr>
    </w:p>
    <w:p w14:paraId="41A54F14" w14:textId="77777777" w:rsidR="0024687A" w:rsidRPr="001D337A" w:rsidRDefault="00795A0B" w:rsidP="00795A0B">
      <w:pPr>
        <w:pStyle w:val="Textkrper-Zeileneinzug"/>
        <w:ind w:firstLine="0"/>
        <w:rPr>
          <w:rFonts w:ascii="Calibri" w:hAnsi="Calibri"/>
          <w:sz w:val="28"/>
          <w:szCs w:val="28"/>
        </w:rPr>
      </w:pPr>
      <w:r w:rsidRPr="001D337A">
        <w:rPr>
          <w:rFonts w:ascii="Calibri" w:hAnsi="Calibri"/>
          <w:sz w:val="28"/>
          <w:szCs w:val="28"/>
        </w:rPr>
        <w:t>The qualitative approach involves expert interviews to validate and critically appraise quantitative calculations.</w:t>
      </w:r>
      <w:r w:rsidR="00F24537" w:rsidRPr="001D337A">
        <w:rPr>
          <w:rFonts w:ascii="Calibri" w:hAnsi="Calibri"/>
          <w:iCs/>
          <w:sz w:val="28"/>
          <w:szCs w:val="28"/>
        </w:rPr>
        <w:t xml:space="preserve"> The guidelines with the individual interview questions for the experts are provided in the Supplementary Information. </w:t>
      </w:r>
      <w:r w:rsidRPr="001D337A">
        <w:rPr>
          <w:rFonts w:ascii="Calibri" w:hAnsi="Calibri"/>
          <w:sz w:val="28"/>
          <w:szCs w:val="28"/>
        </w:rPr>
        <w:t xml:space="preserve">Explorative, field-developing, and guided expert interviews gather perspectives on APV in the region and provide comprehensive insights into opportunities and barriers. </w:t>
      </w:r>
    </w:p>
    <w:p w14:paraId="79A36AE0" w14:textId="77777777" w:rsidR="0024687A" w:rsidRPr="001D337A" w:rsidRDefault="00795A0B" w:rsidP="00795A0B">
      <w:pPr>
        <w:pStyle w:val="Textkrper-Zeileneinzug"/>
        <w:ind w:firstLine="0"/>
        <w:rPr>
          <w:rFonts w:ascii="Calibri" w:hAnsi="Calibri"/>
          <w:sz w:val="28"/>
          <w:szCs w:val="28"/>
        </w:rPr>
      </w:pPr>
      <w:r w:rsidRPr="001D337A">
        <w:rPr>
          <w:rFonts w:ascii="Calibri" w:hAnsi="Calibri"/>
          <w:sz w:val="28"/>
          <w:szCs w:val="28"/>
        </w:rPr>
        <w:t xml:space="preserve">Detailed explanations of the data used are provided, starting with photovoltaic data and values assigned to annual electricity production. The analysis method </w:t>
      </w:r>
      <w:r w:rsidRPr="001D337A">
        <w:rPr>
          <w:rFonts w:ascii="Calibri" w:hAnsi="Calibri"/>
          <w:sz w:val="28"/>
          <w:szCs w:val="28"/>
        </w:rPr>
        <w:lastRenderedPageBreak/>
        <w:t xml:space="preserve">for the quantitative and qualitative parts is presented, introducing economic aspects of agricultural photovoltaics, feasibility methods, and calculation methods like LCOE, NPV, and IRR. The concept of time preferences and economic assumptions used in the calculations are highlighted in the quantitative application. </w:t>
      </w:r>
    </w:p>
    <w:p w14:paraId="09D69C5F" w14:textId="71D67EC5" w:rsidR="00795A0B" w:rsidRPr="001D337A" w:rsidRDefault="00795A0B" w:rsidP="00795A0B">
      <w:pPr>
        <w:pStyle w:val="Textkrper-Zeileneinzug"/>
        <w:ind w:firstLine="0"/>
        <w:rPr>
          <w:rFonts w:ascii="Calibri" w:hAnsi="Calibri"/>
          <w:sz w:val="28"/>
          <w:szCs w:val="28"/>
        </w:rPr>
      </w:pPr>
      <w:r w:rsidRPr="001D337A">
        <w:rPr>
          <w:rFonts w:ascii="Calibri" w:hAnsi="Calibri"/>
          <w:sz w:val="28"/>
          <w:szCs w:val="28"/>
        </w:rPr>
        <w:t>The research follows an inductive approach due to the absence of existing commercial agricultural photovoltaic plants in Germany or the study region. Relying on literature-based assumptions, this study acknowledges potential variations from current market conditions. Despite data limitations, the study aims to offer an overall perspective on the economic situation to better comprehend current challenges, serving as a general reference with inherent variability in economic assumptions.</w:t>
      </w:r>
      <w:r w:rsidR="00980292" w:rsidRPr="001D337A">
        <w:rPr>
          <w:rFonts w:ascii="Calibri" w:hAnsi="Calibri"/>
          <w:sz w:val="28"/>
          <w:szCs w:val="28"/>
        </w:rPr>
        <w:t xml:space="preserve"> The research framework is illustrated in figure </w:t>
      </w:r>
      <w:r w:rsidR="000A1A46" w:rsidRPr="001D337A">
        <w:rPr>
          <w:rFonts w:ascii="Calibri" w:hAnsi="Calibri"/>
          <w:sz w:val="28"/>
          <w:szCs w:val="28"/>
        </w:rPr>
        <w:t>2</w:t>
      </w:r>
      <w:r w:rsidR="00980292" w:rsidRPr="001D337A">
        <w:rPr>
          <w:rFonts w:ascii="Calibri" w:hAnsi="Calibri"/>
          <w:sz w:val="28"/>
          <w:szCs w:val="28"/>
        </w:rPr>
        <w:t>.</w:t>
      </w:r>
    </w:p>
    <w:p w14:paraId="3F4F87E9" w14:textId="77777777" w:rsidR="00980292" w:rsidRPr="001D337A" w:rsidRDefault="00980292" w:rsidP="00980292">
      <w:pPr>
        <w:pStyle w:val="Textkrper-Zeileneinzug"/>
        <w:keepNext/>
        <w:ind w:firstLine="0"/>
      </w:pPr>
      <w:r w:rsidRPr="001D337A">
        <w:rPr>
          <w:rFonts w:ascii="Calibri" w:hAnsi="Calibri"/>
          <w:noProof/>
          <w:sz w:val="28"/>
          <w:szCs w:val="28"/>
        </w:rPr>
        <w:drawing>
          <wp:inline distT="0" distB="0" distL="0" distR="0" wp14:anchorId="7FEF41C4" wp14:editId="03EDE5AB">
            <wp:extent cx="4496883" cy="3368842"/>
            <wp:effectExtent l="0" t="0" r="0" b="3175"/>
            <wp:docPr id="1658024376" name="Grafik 1" descr="Ein Bild, das Text, Screenshot, Diagramm,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24376" name="Grafik 1" descr="Ein Bild, das Text, Screenshot, Diagramm, Desig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1735" cy="3387460"/>
                    </a:xfrm>
                    <a:prstGeom prst="rect">
                      <a:avLst/>
                    </a:prstGeom>
                  </pic:spPr>
                </pic:pic>
              </a:graphicData>
            </a:graphic>
          </wp:inline>
        </w:drawing>
      </w:r>
    </w:p>
    <w:p w14:paraId="5B7107AD" w14:textId="743D1FA1" w:rsidR="00980292" w:rsidRPr="001D337A" w:rsidRDefault="00980292" w:rsidP="00980292">
      <w:pPr>
        <w:pStyle w:val="Beschriftung"/>
        <w:rPr>
          <w:rFonts w:ascii="Calibri" w:hAnsi="Calibri"/>
          <w:color w:val="auto"/>
          <w:sz w:val="28"/>
          <w:szCs w:val="28"/>
        </w:rPr>
      </w:pPr>
      <w:r w:rsidRPr="001D337A">
        <w:rPr>
          <w:color w:val="auto"/>
        </w:rPr>
        <w:t xml:space="preserve">Figure </w:t>
      </w:r>
      <w:r w:rsidRPr="001D337A">
        <w:rPr>
          <w:color w:val="auto"/>
        </w:rPr>
        <w:fldChar w:fldCharType="begin"/>
      </w:r>
      <w:r w:rsidRPr="001D337A">
        <w:rPr>
          <w:color w:val="auto"/>
        </w:rPr>
        <w:instrText xml:space="preserve"> SEQ Figure \* ARABIC </w:instrText>
      </w:r>
      <w:r w:rsidRPr="001D337A">
        <w:rPr>
          <w:color w:val="auto"/>
        </w:rPr>
        <w:fldChar w:fldCharType="separate"/>
      </w:r>
      <w:r w:rsidRPr="001D337A">
        <w:rPr>
          <w:noProof/>
          <w:color w:val="auto"/>
        </w:rPr>
        <w:t>2</w:t>
      </w:r>
      <w:r w:rsidRPr="001D337A">
        <w:rPr>
          <w:color w:val="auto"/>
        </w:rPr>
        <w:fldChar w:fldCharType="end"/>
      </w:r>
      <w:r w:rsidRPr="001D337A">
        <w:rPr>
          <w:color w:val="auto"/>
        </w:rPr>
        <w:t>: Research framework of the applied methodology</w:t>
      </w:r>
    </w:p>
    <w:p w14:paraId="0939AE59" w14:textId="0C814C4B" w:rsidR="00795A0B" w:rsidRPr="001D337A" w:rsidRDefault="00CA71CC" w:rsidP="00677C0A">
      <w:pPr>
        <w:pStyle w:val="Textkrper-Zeileneinzug"/>
        <w:numPr>
          <w:ilvl w:val="1"/>
          <w:numId w:val="19"/>
        </w:numPr>
        <w:spacing w:before="120" w:after="120"/>
        <w:rPr>
          <w:rStyle w:val="SchwacheHervorhebung"/>
          <w:rFonts w:ascii="Calibri" w:hAnsi="Calibri"/>
          <w:color w:val="auto"/>
          <w:sz w:val="28"/>
          <w:szCs w:val="28"/>
        </w:rPr>
      </w:pPr>
      <w:r w:rsidRPr="001D337A">
        <w:rPr>
          <w:rStyle w:val="SchwacheHervorhebung"/>
          <w:rFonts w:ascii="Calibri" w:hAnsi="Calibri"/>
          <w:color w:val="auto"/>
          <w:sz w:val="28"/>
          <w:szCs w:val="28"/>
        </w:rPr>
        <w:t xml:space="preserve"> </w:t>
      </w:r>
      <w:r w:rsidR="00795A0B" w:rsidRPr="001D337A">
        <w:rPr>
          <w:rStyle w:val="SchwacheHervorhebung"/>
          <w:rFonts w:ascii="Calibri" w:hAnsi="Calibri"/>
          <w:color w:val="auto"/>
          <w:sz w:val="28"/>
          <w:szCs w:val="28"/>
        </w:rPr>
        <w:t>Data collection</w:t>
      </w:r>
    </w:p>
    <w:p w14:paraId="04E24AE7" w14:textId="2BCD460B" w:rsidR="00795A0B" w:rsidRPr="001D337A" w:rsidRDefault="008D189C" w:rsidP="00795A0B">
      <w:pPr>
        <w:pStyle w:val="Textkrper-Zeileneinzug"/>
        <w:spacing w:before="120" w:after="120"/>
        <w:ind w:firstLine="0"/>
        <w:rPr>
          <w:rStyle w:val="SchwacheHervorhebung"/>
          <w:rFonts w:ascii="Calibri" w:hAnsi="Calibri"/>
          <w:i w:val="0"/>
          <w:color w:val="auto"/>
          <w:sz w:val="28"/>
          <w:szCs w:val="28"/>
        </w:rPr>
      </w:pPr>
      <w:r w:rsidRPr="001D337A">
        <w:rPr>
          <w:rStyle w:val="SchwacheHervorhebung"/>
          <w:rFonts w:ascii="Calibri" w:hAnsi="Calibri"/>
          <w:i w:val="0"/>
          <w:color w:val="auto"/>
          <w:sz w:val="28"/>
          <w:szCs w:val="28"/>
        </w:rPr>
        <w:t>3</w:t>
      </w:r>
      <w:r w:rsidR="00795A0B" w:rsidRPr="001D337A">
        <w:rPr>
          <w:rStyle w:val="SchwacheHervorhebung"/>
          <w:rFonts w:ascii="Calibri" w:hAnsi="Calibri"/>
          <w:i w:val="0"/>
          <w:color w:val="auto"/>
          <w:sz w:val="28"/>
          <w:szCs w:val="28"/>
        </w:rPr>
        <w:t xml:space="preserve">.1.1. Photovoltaics data collection </w:t>
      </w:r>
    </w:p>
    <w:p w14:paraId="786026BA" w14:textId="5D873D39" w:rsidR="00795A0B" w:rsidRPr="001D337A" w:rsidRDefault="00795A0B" w:rsidP="00795A0B">
      <w:pPr>
        <w:pStyle w:val="Textkrper-Zeileneinzug"/>
        <w:spacing w:before="120" w:after="120"/>
        <w:ind w:firstLine="0"/>
        <w:rPr>
          <w:rFonts w:ascii="Calibri" w:hAnsi="Calibri"/>
          <w:iCs/>
          <w:sz w:val="28"/>
          <w:szCs w:val="28"/>
        </w:rPr>
      </w:pPr>
      <w:r w:rsidRPr="001D337A">
        <w:rPr>
          <w:rFonts w:ascii="Calibri" w:hAnsi="Calibri"/>
          <w:iCs/>
          <w:sz w:val="28"/>
          <w:szCs w:val="28"/>
        </w:rPr>
        <w:t xml:space="preserve">The capacity and annual electricity production of </w:t>
      </w:r>
      <w:r w:rsidR="008F536F" w:rsidRPr="001D337A">
        <w:rPr>
          <w:rFonts w:ascii="Calibri" w:hAnsi="Calibri"/>
          <w:iCs/>
          <w:sz w:val="28"/>
          <w:szCs w:val="28"/>
        </w:rPr>
        <w:t>APV</w:t>
      </w:r>
      <w:r w:rsidRPr="001D337A">
        <w:rPr>
          <w:rFonts w:ascii="Calibri" w:hAnsi="Calibri"/>
          <w:iCs/>
          <w:sz w:val="28"/>
          <w:szCs w:val="28"/>
        </w:rPr>
        <w:t xml:space="preserve"> systems </w:t>
      </w:r>
      <w:r w:rsidR="004E1F7E" w:rsidRPr="001D337A">
        <w:rPr>
          <w:rFonts w:ascii="Calibri" w:hAnsi="Calibri"/>
          <w:iCs/>
          <w:sz w:val="28"/>
          <w:szCs w:val="28"/>
        </w:rPr>
        <w:t>is</w:t>
      </w:r>
      <w:r w:rsidRPr="001D337A">
        <w:rPr>
          <w:rFonts w:ascii="Calibri" w:hAnsi="Calibri"/>
          <w:iCs/>
          <w:sz w:val="28"/>
          <w:szCs w:val="28"/>
        </w:rPr>
        <w:t xml:space="preserve"> contingent upon project-specific conditions. The system's design, incorporating factors like PV module size, arrangement, and site conditions, influences its capacity. High-</w:t>
      </w:r>
      <w:r w:rsidR="00C43D54" w:rsidRPr="001D337A">
        <w:rPr>
          <w:rFonts w:ascii="Calibri" w:hAnsi="Calibri"/>
          <w:iCs/>
          <w:sz w:val="28"/>
          <w:szCs w:val="28"/>
        </w:rPr>
        <w:t>mounted</w:t>
      </w:r>
      <w:r w:rsidRPr="001D337A">
        <w:rPr>
          <w:rFonts w:ascii="Calibri" w:hAnsi="Calibri"/>
          <w:iCs/>
          <w:sz w:val="28"/>
          <w:szCs w:val="28"/>
        </w:rPr>
        <w:t xml:space="preserve"> APV systems are suggested to range from 520 kW</w:t>
      </w:r>
      <w:r w:rsidR="00A85FD1" w:rsidRPr="001D337A">
        <w:rPr>
          <w:rFonts w:ascii="Cambria Math" w:hAnsi="Cambria Math" w:cs="Cambria Math"/>
          <w:iCs/>
          <w:sz w:val="28"/>
          <w:szCs w:val="28"/>
        </w:rPr>
        <w:t>ₚ</w:t>
      </w:r>
      <w:r w:rsidRPr="001D337A">
        <w:rPr>
          <w:rFonts w:ascii="Calibri" w:hAnsi="Calibri"/>
          <w:iCs/>
          <w:sz w:val="28"/>
          <w:szCs w:val="28"/>
        </w:rPr>
        <w:t xml:space="preserve">/ha </w:t>
      </w:r>
      <w:r w:rsidRPr="001D337A">
        <w:rPr>
          <w:rFonts w:ascii="Calibri" w:hAnsi="Calibri"/>
          <w:iCs/>
          <w:sz w:val="28"/>
          <w:szCs w:val="28"/>
        </w:rPr>
        <w:fldChar w:fldCharType="begin">
          <w:fldData xml:space="preserve">PEVuZE5vdGU+PENpdGU+PEF1dGhvcj5GZXVlcmJhY2hlcjwvQXV0aG9yPjxZZWFyPjIwMjE8L1ll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</w:fldData>
        </w:fldChar>
      </w:r>
      <w:r w:rsidR="00B266A2" w:rsidRPr="001D337A">
        <w:rPr>
          <w:rFonts w:ascii="Calibri" w:hAnsi="Calibri"/>
          <w:iCs/>
          <w:sz w:val="28"/>
          <w:szCs w:val="28"/>
        </w:rPr>
        <w:instrText xml:space="preserve"> ADDIN EN.CITE </w:instrText>
      </w:r>
      <w:r w:rsidR="00B266A2" w:rsidRPr="001D337A">
        <w:rPr>
          <w:rFonts w:ascii="Calibri" w:hAnsi="Calibri"/>
          <w:iCs/>
          <w:sz w:val="28"/>
          <w:szCs w:val="28"/>
        </w:rPr>
        <w:fldChar w:fldCharType="begin">
          <w:fldData xml:space="preserve">PEVuZE5vdGU+PENpdGU+PEF1dGhvcj5GZXVlcmJhY2hlcjwvQXV0aG9yPjxZZWFyPjIwMjE8L1ll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</w:fldData>
        </w:fldChar>
      </w:r>
      <w:r w:rsidR="00B266A2" w:rsidRPr="001D337A">
        <w:rPr>
          <w:rFonts w:ascii="Calibri" w:hAnsi="Calibri"/>
          <w:iCs/>
          <w:sz w:val="28"/>
          <w:szCs w:val="28"/>
        </w:rPr>
        <w:instrText xml:space="preserve"> ADDIN EN.CITE.DATA </w:instrText>
      </w:r>
      <w:r w:rsidR="00B266A2" w:rsidRPr="001D337A">
        <w:rPr>
          <w:rFonts w:ascii="Calibri" w:hAnsi="Calibri"/>
          <w:iCs/>
          <w:sz w:val="28"/>
          <w:szCs w:val="28"/>
        </w:rPr>
      </w:r>
      <w:r w:rsidR="00B266A2" w:rsidRPr="001D337A">
        <w:rPr>
          <w:rFonts w:ascii="Calibri" w:hAnsi="Calibri"/>
          <w:iCs/>
          <w:sz w:val="28"/>
          <w:szCs w:val="28"/>
        </w:rPr>
        <w:fldChar w:fldCharType="end"/>
      </w:r>
      <w:r w:rsidRPr="001D337A">
        <w:rPr>
          <w:rFonts w:ascii="Calibri" w:hAnsi="Calibri"/>
          <w:iCs/>
          <w:sz w:val="28"/>
          <w:szCs w:val="28"/>
        </w:rPr>
      </w:r>
      <w:r w:rsidRPr="001D337A">
        <w:rPr>
          <w:rFonts w:ascii="Calibri" w:hAnsi="Calibri"/>
          <w:iCs/>
          <w:sz w:val="28"/>
          <w:szCs w:val="28"/>
        </w:rPr>
        <w:fldChar w:fldCharType="separate"/>
      </w:r>
      <w:r w:rsidR="00B266A2" w:rsidRPr="001D337A">
        <w:rPr>
          <w:rFonts w:ascii="Calibri" w:hAnsi="Calibri"/>
          <w:iCs/>
          <w:sz w:val="28"/>
          <w:szCs w:val="28"/>
        </w:rPr>
        <w:t>(Feuerbacher et al., 2022; Feuerbacher et al., 2021)</w:t>
      </w:r>
      <w:r w:rsidRPr="001D337A">
        <w:rPr>
          <w:rFonts w:ascii="Calibri" w:hAnsi="Calibri"/>
          <w:iCs/>
          <w:sz w:val="28"/>
          <w:szCs w:val="28"/>
        </w:rPr>
        <w:fldChar w:fldCharType="end"/>
      </w:r>
      <w:r w:rsidRPr="001D337A">
        <w:rPr>
          <w:rFonts w:ascii="Calibri" w:hAnsi="Calibri"/>
          <w:iCs/>
          <w:sz w:val="28"/>
          <w:szCs w:val="28"/>
        </w:rPr>
        <w:t xml:space="preserve"> to potentially reaching 900 </w:t>
      </w:r>
      <w:r w:rsidR="00A85FD1" w:rsidRPr="001D337A">
        <w:rPr>
          <w:rFonts w:ascii="Calibri" w:hAnsi="Calibri"/>
          <w:iCs/>
          <w:sz w:val="28"/>
          <w:szCs w:val="28"/>
        </w:rPr>
        <w:t>kW</w:t>
      </w:r>
      <w:r w:rsidR="00A85FD1" w:rsidRPr="001D337A">
        <w:rPr>
          <w:rFonts w:ascii="Cambria Math" w:hAnsi="Cambria Math" w:cs="Cambria Math"/>
          <w:iCs/>
          <w:sz w:val="28"/>
          <w:szCs w:val="28"/>
        </w:rPr>
        <w:t>ₚ</w:t>
      </w:r>
      <w:r w:rsidRPr="001D337A">
        <w:rPr>
          <w:rFonts w:ascii="Calibri" w:hAnsi="Calibri"/>
          <w:iCs/>
          <w:sz w:val="28"/>
          <w:szCs w:val="28"/>
        </w:rPr>
        <w:t xml:space="preserve">/ha </w:t>
      </w:r>
      <w:r w:rsidRPr="001D337A">
        <w:rPr>
          <w:rFonts w:ascii="Calibri" w:hAnsi="Calibri"/>
          <w:iCs/>
          <w:sz w:val="28"/>
          <w:szCs w:val="28"/>
        </w:rPr>
        <w:fldChar w:fldCharType="begin"/>
      </w:r>
      <w:r w:rsidR="00B266A2" w:rsidRPr="001D337A">
        <w:rPr>
          <w:rFonts w:ascii="Calibri" w:hAnsi="Calibri"/>
          <w:iCs/>
          <w:sz w:val="28"/>
          <w:szCs w:val="28"/>
        </w:rPr>
        <w:instrText xml:space="preserve"> ADDIN EN.CITE &lt;EndNote&gt;&lt;Cite&gt;&lt;Author&gt;Müller&lt;/Author&gt;&lt;Year&gt;2023&lt;/Year&gt;&lt;RecNum&gt;35&lt;/RecNum&gt;&lt;DisplayText&gt;(Müller, 2023)&lt;/DisplayText&gt;&lt;record&gt;&lt;rec-number&gt;35&lt;/rec-number&gt;&lt;foreign-keys&gt;&lt;key app="EN" db-id="0xsvrr99o2220lepwa1xfed2rdxsxdp955xx" timestamp="1688457387"&gt;35&lt;/key&gt;&lt;/foreign-keys&gt;&lt;ref-type name="Conference Paper"&gt;47&lt;/ref-type&gt;&lt;contributors&gt;&lt;authors&gt;&lt;author&gt;Klaus Müller&lt;/author&gt;&lt;/authors&gt;&lt;/contributors&gt;&lt;titles&gt;&lt;title&gt;Agri-PV auf landwirtschaftlichen Nutzflächen –Ausgestaltungsoptionen, Chancen und Herausforderungen&lt;/title&gt;&lt;secondary-title&gt;Workshop Bundesanstalt für Immobilienaufgaben&lt;/secondary-title&gt;&lt;/titles&gt;&lt;dates&gt;&lt;year&gt;2023&lt;/year&gt;&lt;pub-dates&gt;&lt;date&gt;13.05.2023&lt;/date&gt;&lt;/pub-dates&gt;&lt;/dates&gt;&lt;pub-location&gt;Forschungszentrum Jülich - Remote&lt;/pub-location&gt;&lt;publisher&gt;Leibniz-Zentrum für Agrarlandschaftsforschung (ZALF) e. V.&lt;/publisher&gt;&lt;urls&gt;&lt;/urls&gt;&lt;/record&gt;&lt;/Cite&gt;&lt;/EndNote&gt;</w:instrText>
      </w:r>
      <w:r w:rsidRPr="001D337A">
        <w:rPr>
          <w:rFonts w:ascii="Calibri" w:hAnsi="Calibri"/>
          <w:iCs/>
          <w:sz w:val="28"/>
          <w:szCs w:val="28"/>
        </w:rPr>
        <w:fldChar w:fldCharType="separate"/>
      </w:r>
      <w:r w:rsidR="00B266A2" w:rsidRPr="001D337A">
        <w:rPr>
          <w:rFonts w:ascii="Calibri" w:hAnsi="Calibri"/>
          <w:iCs/>
          <w:sz w:val="28"/>
          <w:szCs w:val="28"/>
        </w:rPr>
        <w:t>(Müller, 2023)</w:t>
      </w:r>
      <w:r w:rsidRPr="001D337A">
        <w:rPr>
          <w:rFonts w:ascii="Calibri" w:hAnsi="Calibri"/>
          <w:iCs/>
          <w:sz w:val="28"/>
          <w:szCs w:val="28"/>
        </w:rPr>
        <w:fldChar w:fldCharType="end"/>
      </w:r>
      <w:r w:rsidR="00C43D54" w:rsidRPr="001D337A">
        <w:rPr>
          <w:rFonts w:ascii="Calibri" w:hAnsi="Calibri"/>
          <w:iCs/>
          <w:sz w:val="28"/>
          <w:szCs w:val="28"/>
        </w:rPr>
        <w:t>. V</w:t>
      </w:r>
      <w:r w:rsidRPr="001D337A">
        <w:rPr>
          <w:rFonts w:ascii="Calibri" w:hAnsi="Calibri"/>
          <w:iCs/>
          <w:sz w:val="28"/>
          <w:szCs w:val="28"/>
        </w:rPr>
        <w:t xml:space="preserve">ertical APV systems range from 300 </w:t>
      </w:r>
      <w:r w:rsidR="00A85FD1" w:rsidRPr="001D337A">
        <w:rPr>
          <w:rFonts w:ascii="Calibri" w:hAnsi="Calibri"/>
          <w:iCs/>
          <w:sz w:val="28"/>
          <w:szCs w:val="28"/>
        </w:rPr>
        <w:t>kW</w:t>
      </w:r>
      <w:r w:rsidR="00A85FD1" w:rsidRPr="001D337A">
        <w:rPr>
          <w:rFonts w:ascii="Cambria Math" w:hAnsi="Cambria Math" w:cs="Cambria Math"/>
          <w:iCs/>
          <w:sz w:val="28"/>
          <w:szCs w:val="28"/>
        </w:rPr>
        <w:t>ₚ</w:t>
      </w:r>
      <w:r w:rsidRPr="001D337A">
        <w:rPr>
          <w:rFonts w:ascii="Calibri" w:hAnsi="Calibri"/>
          <w:iCs/>
          <w:sz w:val="28"/>
          <w:szCs w:val="28"/>
        </w:rPr>
        <w:t xml:space="preserve">/ha </w:t>
      </w:r>
      <w:r w:rsidRPr="001D337A">
        <w:rPr>
          <w:rFonts w:ascii="Calibri" w:hAnsi="Calibri"/>
          <w:iCs/>
          <w:sz w:val="28"/>
          <w:szCs w:val="28"/>
        </w:rPr>
        <w:fldChar w:fldCharType="begin"/>
      </w:r>
      <w:r w:rsidR="00D10D54" w:rsidRPr="001D337A">
        <w:rPr>
          <w:rFonts w:ascii="Calibri" w:hAnsi="Calibri"/>
          <w:iCs/>
          <w:sz w:val="28"/>
          <w:szCs w:val="28"/>
        </w:rPr>
        <w:instrText xml:space="preserve"> ADDIN EN.CITE &lt;EndNote&gt;&lt;Cite&gt;&lt;Author&gt;Trommsdorff&lt;/Author&gt;&lt;Year&gt;2022&lt;/Year&gt;&lt;RecNum&gt;36&lt;/RecNum&gt;&lt;DisplayText&gt;(Trommsdorff et al., 2022)&lt;/DisplayText&gt;&lt;record&gt;&lt;rec-number&gt;36&lt;/rec-number&gt;&lt;foreign-keys&gt;&lt;key app="EN" db-id="0xsvrr99o2220lepwa1xfed2rdxsxdp955xx" timestamp="1688458462"&gt;36&lt;/key&gt;&lt;/foreign-keys&gt;&lt;ref-type name="Report"&gt;27&lt;/ref-type&gt;&lt;contributors&gt;&lt;authors&gt;&lt;author&gt;Trommsdorff, Max &lt;/author&gt;&lt;author&gt;Gruber, Simon &lt;/author&gt;&lt;author&gt;Keinath, Tobias &lt;/author&gt;&lt;author&gt;Hopf, Michaela &lt;/author&gt;&lt;author&gt;Hermann, Charis&lt;/author&gt;&lt;author&gt;Schönberger, Frederik &lt;/author&gt;&lt;author&gt;Högy, Petra&lt;/author&gt;&lt;author&gt;Zikeli, Sabine &lt;/author&gt;&lt;author&gt;Ehmann, Andrea&lt;/author&gt;&lt;author&gt;Weselek, Axel &lt;/author&gt;&lt;author&gt;Bodmer, Ulrich &lt;/author&gt;&lt;author&gt;Rösch, Christine&lt;/author&gt;&lt;author&gt;Ketzer, Daniel&lt;/author&gt;&lt;author&gt;Weinberger, Nora&lt;/author&gt;&lt;author&gt;Schindele, Stephan &lt;/author&gt;&lt;author&gt;Vollprecht, Jens &lt;/author&gt;&lt;/authors&gt;&lt;/contributors&gt;&lt;titles&gt;&lt;title&gt;Agrivoltaics: Opportunities for Agriculture and the Energy Transition -A Guideline for Germany&lt;/title&gt;&lt;/titles&gt;&lt;dates&gt;&lt;year&gt;2022&lt;/year&gt;&lt;/dates&gt;&lt;pub-location&gt;Freiburg&lt;/pub-location&gt;&lt;publisher&gt;Fraunhofer Institute for Solar Energy Systems ISE&lt;/publisher&gt;&lt;urls&gt;&lt;/urls&gt;&lt;/record&gt;&lt;/Cite&gt;&lt;/EndNote&gt;</w:instrText>
      </w:r>
      <w:r w:rsidRPr="001D337A">
        <w:rPr>
          <w:rFonts w:ascii="Calibri" w:hAnsi="Calibri"/>
          <w:iCs/>
          <w:sz w:val="28"/>
          <w:szCs w:val="28"/>
        </w:rPr>
        <w:fldChar w:fldCharType="separate"/>
      </w:r>
      <w:r w:rsidR="00D10D54" w:rsidRPr="001D337A">
        <w:rPr>
          <w:rFonts w:ascii="Calibri" w:hAnsi="Calibri"/>
          <w:iCs/>
          <w:noProof/>
          <w:sz w:val="28"/>
          <w:szCs w:val="28"/>
        </w:rPr>
        <w:t>(Trommsdorff et al., 2022)</w:t>
      </w:r>
      <w:r w:rsidRPr="001D337A">
        <w:rPr>
          <w:rFonts w:ascii="Calibri" w:hAnsi="Calibri"/>
          <w:iCs/>
          <w:sz w:val="28"/>
          <w:szCs w:val="28"/>
        </w:rPr>
        <w:fldChar w:fldCharType="end"/>
      </w:r>
      <w:r w:rsidRPr="001D337A">
        <w:rPr>
          <w:rFonts w:ascii="Calibri" w:hAnsi="Calibri"/>
          <w:iCs/>
          <w:sz w:val="28"/>
          <w:szCs w:val="28"/>
        </w:rPr>
        <w:t xml:space="preserve"> </w:t>
      </w:r>
      <w:r w:rsidRPr="001D337A">
        <w:rPr>
          <w:rFonts w:ascii="Calibri" w:hAnsi="Calibri"/>
          <w:iCs/>
          <w:sz w:val="28"/>
          <w:szCs w:val="28"/>
        </w:rPr>
        <w:lastRenderedPageBreak/>
        <w:t xml:space="preserve">to 400 </w:t>
      </w:r>
      <w:r w:rsidR="00A85FD1" w:rsidRPr="001D337A">
        <w:rPr>
          <w:rFonts w:ascii="Calibri" w:hAnsi="Calibri"/>
          <w:iCs/>
          <w:sz w:val="28"/>
          <w:szCs w:val="28"/>
        </w:rPr>
        <w:t>kW</w:t>
      </w:r>
      <w:r w:rsidR="00A85FD1" w:rsidRPr="001D337A">
        <w:rPr>
          <w:rFonts w:ascii="Cambria Math" w:hAnsi="Cambria Math" w:cs="Cambria Math"/>
          <w:iCs/>
          <w:sz w:val="28"/>
          <w:szCs w:val="28"/>
        </w:rPr>
        <w:t>ₚ</w:t>
      </w:r>
      <w:r w:rsidRPr="001D337A">
        <w:rPr>
          <w:rFonts w:ascii="Calibri" w:hAnsi="Calibri"/>
          <w:iCs/>
          <w:sz w:val="28"/>
          <w:szCs w:val="28"/>
        </w:rPr>
        <w:t xml:space="preserve">/ha </w:t>
      </w:r>
      <w:r w:rsidRPr="001D337A">
        <w:rPr>
          <w:rFonts w:ascii="Calibri" w:hAnsi="Calibri"/>
          <w:iCs/>
          <w:sz w:val="28"/>
          <w:szCs w:val="28"/>
        </w:rPr>
        <w:fldChar w:fldCharType="begin"/>
      </w:r>
      <w:r w:rsidR="00B266A2" w:rsidRPr="001D337A">
        <w:rPr>
          <w:rFonts w:ascii="Calibri" w:hAnsi="Calibri"/>
          <w:iCs/>
          <w:sz w:val="28"/>
          <w:szCs w:val="28"/>
        </w:rPr>
        <w:instrText xml:space="preserve"> ADDIN EN.CITE &lt;EndNote&gt;&lt;Cite&gt;&lt;Author&gt;Müller&lt;/Author&gt;&lt;Year&gt;2023&lt;/Year&gt;&lt;RecNum&gt;35&lt;/RecNum&gt;&lt;DisplayText&gt;(Müller, 2023; next2sun, 2022)&lt;/DisplayText&gt;&lt;record&gt;&lt;rec-number&gt;35&lt;/rec-number&gt;&lt;foreign-keys&gt;&lt;key app="EN" db-id="0xsvrr99o2220lepwa1xfed2rdxsxdp955xx" timestamp="1688457387"&gt;35&lt;/key&gt;&lt;/foreign-keys&gt;&lt;ref-type name="Conference Paper"&gt;47&lt;/ref-type&gt;&lt;contributors&gt;&lt;authors&gt;&lt;author&gt;Klaus Müller&lt;/author&gt;&lt;/authors&gt;&lt;/contributors&gt;&lt;titles&gt;&lt;title&gt;Agri-PV auf landwirtschaftlichen Nutzflächen –Ausgestaltungsoptionen, Chancen und Herausforderungen&lt;/title&gt;&lt;secondary-title&gt;Workshop Bundesanstalt für Immobilienaufgaben&lt;/secondary-title&gt;&lt;/titles&gt;&lt;dates&gt;&lt;year&gt;2023&lt;/year&gt;&lt;pub-dates&gt;&lt;date&gt;13.05.2023&lt;/date&gt;&lt;/pub-dates&gt;&lt;/dates&gt;&lt;pub-location&gt;Forschungszentrum Jülich - Remote&lt;/pub-location&gt;&lt;publisher&gt;Leibniz-Zentrum für Agrarlandschaftsforschung (ZALF) e. V.&lt;/publisher&gt;&lt;urls&gt;&lt;/urls&gt;&lt;/record&gt;&lt;/Cite&gt;&lt;Cite&gt;&lt;Author&gt;next2sun&lt;/Author&gt;&lt;Year&gt;2022&lt;/Year&gt;&lt;RecNum&gt;33&lt;/RecNum&gt;&lt;record&gt;&lt;rec-number&gt;33&lt;/rec-number&gt;&lt;foreign-keys&gt;&lt;key app="EN" db-id="0xsvrr99o2220lepwa1xfed2rdxsxdp955xx" timestamp="1688400643"&gt;33&lt;/key&gt;&lt;/foreign-keys&gt;&lt;ref-type name="Web Page"&gt;12&lt;/ref-type&gt;&lt;contributors&gt;&lt;authors&gt;&lt;author&gt;next2sun &lt;/author&gt;&lt;/authors&gt;&lt;/contributors&gt;&lt;titles&gt;&lt;title&gt; Agri-PV als Ertragsmodell&amp;#xD;&lt;/title&gt;&lt;/titles&gt;&lt;volume&gt;2023&lt;/volume&gt;&lt;number&gt;03.07.2023&lt;/number&gt;&lt;dates&gt;&lt;year&gt;2022&lt;/year&gt;&lt;/dates&gt;&lt;urls&gt;&lt;related-urls&gt;&lt;url&gt;https://next2sun.com/agri-pv/#agripvallgemein&lt;/url&gt;&lt;/related-urls&gt;&lt;/urls&gt;&lt;/record&gt;&lt;/Cite&gt;&lt;/EndNote&gt;</w:instrText>
      </w:r>
      <w:r w:rsidRPr="001D337A">
        <w:rPr>
          <w:rFonts w:ascii="Calibri" w:hAnsi="Calibri"/>
          <w:iCs/>
          <w:sz w:val="28"/>
          <w:szCs w:val="28"/>
        </w:rPr>
        <w:fldChar w:fldCharType="separate"/>
      </w:r>
      <w:r w:rsidR="00B266A2" w:rsidRPr="001D337A">
        <w:rPr>
          <w:rFonts w:ascii="Calibri" w:hAnsi="Calibri"/>
          <w:iCs/>
          <w:sz w:val="28"/>
          <w:szCs w:val="28"/>
        </w:rPr>
        <w:t>(Müller, 2023; next2sun, 2022)</w:t>
      </w:r>
      <w:r w:rsidRPr="001D337A">
        <w:rPr>
          <w:rFonts w:ascii="Calibri" w:hAnsi="Calibri"/>
          <w:iCs/>
          <w:sz w:val="28"/>
          <w:szCs w:val="28"/>
        </w:rPr>
        <w:fldChar w:fldCharType="end"/>
      </w:r>
      <w:r w:rsidRPr="001D337A">
        <w:rPr>
          <w:rFonts w:ascii="Calibri" w:hAnsi="Calibri"/>
          <w:iCs/>
          <w:sz w:val="28"/>
          <w:szCs w:val="28"/>
        </w:rPr>
        <w:t xml:space="preserve">. Adopting a capacity of 600 </w:t>
      </w:r>
      <w:r w:rsidR="00A85FD1" w:rsidRPr="001D337A">
        <w:rPr>
          <w:rFonts w:ascii="Calibri" w:hAnsi="Calibri"/>
          <w:iCs/>
          <w:sz w:val="28"/>
          <w:szCs w:val="28"/>
        </w:rPr>
        <w:t>kW</w:t>
      </w:r>
      <w:r w:rsidR="00A85FD1" w:rsidRPr="001D337A">
        <w:rPr>
          <w:rFonts w:ascii="Cambria Math" w:hAnsi="Cambria Math" w:cs="Cambria Math"/>
          <w:iCs/>
          <w:sz w:val="28"/>
          <w:szCs w:val="28"/>
        </w:rPr>
        <w:t>ₚ</w:t>
      </w:r>
      <w:r w:rsidRPr="001D337A">
        <w:rPr>
          <w:rFonts w:ascii="Calibri" w:hAnsi="Calibri"/>
          <w:iCs/>
          <w:sz w:val="28"/>
          <w:szCs w:val="28"/>
        </w:rPr>
        <w:t xml:space="preserve"> for high-mounted and 350 </w:t>
      </w:r>
      <w:r w:rsidR="00A85FD1" w:rsidRPr="001D337A">
        <w:rPr>
          <w:rFonts w:ascii="Calibri" w:hAnsi="Calibri"/>
          <w:iCs/>
          <w:sz w:val="28"/>
          <w:szCs w:val="28"/>
        </w:rPr>
        <w:t>kW</w:t>
      </w:r>
      <w:r w:rsidR="00A85FD1" w:rsidRPr="001D337A">
        <w:rPr>
          <w:rFonts w:ascii="Cambria Math" w:hAnsi="Cambria Math" w:cs="Cambria Math"/>
          <w:iCs/>
          <w:sz w:val="28"/>
          <w:szCs w:val="28"/>
        </w:rPr>
        <w:t>ₚ</w:t>
      </w:r>
      <w:r w:rsidRPr="001D337A">
        <w:rPr>
          <w:rFonts w:ascii="Calibri" w:hAnsi="Calibri"/>
          <w:iCs/>
          <w:sz w:val="28"/>
          <w:szCs w:val="28"/>
        </w:rPr>
        <w:t xml:space="preserve"> for vertical systems, calculations are based on a 2-hectare area, aligned with common arable farming field sizes in the study region.</w:t>
      </w:r>
    </w:p>
    <w:p w14:paraId="1BBAB139" w14:textId="7AC9A0EC" w:rsidR="00795A0B" w:rsidRPr="001D337A" w:rsidRDefault="00795A0B" w:rsidP="00790CF8">
      <w:pPr>
        <w:pStyle w:val="Textkrper-Zeileneinzug"/>
        <w:spacing w:before="120" w:after="120"/>
        <w:ind w:firstLine="0"/>
        <w:rPr>
          <w:rFonts w:ascii="Calibri" w:hAnsi="Calibri"/>
          <w:iCs/>
          <w:sz w:val="28"/>
          <w:szCs w:val="28"/>
          <w:lang w:val="en-GB"/>
        </w:rPr>
      </w:pPr>
      <w:r w:rsidRPr="001D337A">
        <w:rPr>
          <w:rFonts w:ascii="Calibri" w:hAnsi="Calibri"/>
          <w:iCs/>
          <w:sz w:val="28"/>
          <w:szCs w:val="28"/>
        </w:rPr>
        <w:t xml:space="preserve">To calculate the specific electricity production, technical parameters such as capacity, orientation, azimuth, angle, losses, and bifaciality impact must be considered. High-mounted systems commonly have a south-west orientation with an azimuth of 20° and a slope of 52.5° </w:t>
      </w:r>
      <w:r w:rsidRPr="001D337A">
        <w:rPr>
          <w:rFonts w:ascii="Calibri" w:hAnsi="Calibri"/>
          <w:iCs/>
          <w:sz w:val="28"/>
          <w:szCs w:val="28"/>
        </w:rPr>
        <w:fldChar w:fldCharType="begin">
          <w:fldData xml:space="preserve">PEVuZE5vdGU+PENpdGU+PEF1dGhvcj5GZXVlcmJhY2hlcjwvQXV0aG9yPjxZZWFyPjIwMjE8L1ll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</w:fldData>
        </w:fldChar>
      </w:r>
      <w:r w:rsidR="00257ADF" w:rsidRPr="001D337A">
        <w:rPr>
          <w:rFonts w:ascii="Calibri" w:hAnsi="Calibri"/>
          <w:iCs/>
          <w:sz w:val="28"/>
          <w:szCs w:val="28"/>
        </w:rPr>
        <w:instrText xml:space="preserve"> ADDIN EN.CITE </w:instrText>
      </w:r>
      <w:r w:rsidR="00257ADF" w:rsidRPr="001D337A">
        <w:rPr>
          <w:rFonts w:ascii="Calibri" w:hAnsi="Calibri"/>
          <w:iCs/>
          <w:sz w:val="28"/>
          <w:szCs w:val="28"/>
        </w:rPr>
        <w:fldChar w:fldCharType="begin">
          <w:fldData xml:space="preserve">PEVuZE5vdGU+PENpdGU+PEF1dGhvcj5GZXVlcmJhY2hlcjwvQXV0aG9yPjxZZWFyPjIwMjE8L1ll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</w:fldData>
        </w:fldChar>
      </w:r>
      <w:r w:rsidR="00257ADF" w:rsidRPr="001D337A">
        <w:rPr>
          <w:rFonts w:ascii="Calibri" w:hAnsi="Calibri"/>
          <w:iCs/>
          <w:sz w:val="28"/>
          <w:szCs w:val="28"/>
        </w:rPr>
        <w:instrText xml:space="preserve"> ADDIN EN.CITE.DATA </w:instrText>
      </w:r>
      <w:r w:rsidR="00257ADF" w:rsidRPr="001D337A">
        <w:rPr>
          <w:rFonts w:ascii="Calibri" w:hAnsi="Calibri"/>
          <w:iCs/>
          <w:sz w:val="28"/>
          <w:szCs w:val="28"/>
        </w:rPr>
      </w:r>
      <w:r w:rsidR="00257ADF" w:rsidRPr="001D337A">
        <w:rPr>
          <w:rFonts w:ascii="Calibri" w:hAnsi="Calibri"/>
          <w:iCs/>
          <w:sz w:val="28"/>
          <w:szCs w:val="28"/>
        </w:rPr>
        <w:fldChar w:fldCharType="end"/>
      </w:r>
      <w:r w:rsidRPr="001D337A">
        <w:rPr>
          <w:rFonts w:ascii="Calibri" w:hAnsi="Calibri"/>
          <w:iCs/>
          <w:sz w:val="28"/>
          <w:szCs w:val="28"/>
        </w:rPr>
      </w:r>
      <w:r w:rsidRPr="001D337A">
        <w:rPr>
          <w:rFonts w:ascii="Calibri" w:hAnsi="Calibri"/>
          <w:iCs/>
          <w:sz w:val="28"/>
          <w:szCs w:val="28"/>
        </w:rPr>
        <w:fldChar w:fldCharType="separate"/>
      </w:r>
      <w:r w:rsidR="00257ADF" w:rsidRPr="001D337A">
        <w:rPr>
          <w:rFonts w:ascii="Calibri" w:hAnsi="Calibri"/>
          <w:iCs/>
          <w:noProof/>
          <w:sz w:val="28"/>
          <w:szCs w:val="28"/>
        </w:rPr>
        <w:t>(Beck et al., 2012; Feuerbacher et al., 2021)</w:t>
      </w:r>
      <w:r w:rsidRPr="001D337A">
        <w:rPr>
          <w:rFonts w:ascii="Calibri" w:hAnsi="Calibri"/>
          <w:iCs/>
          <w:sz w:val="28"/>
          <w:szCs w:val="28"/>
        </w:rPr>
        <w:fldChar w:fldCharType="end"/>
      </w:r>
      <w:r w:rsidR="008D189C" w:rsidRPr="001D337A">
        <w:rPr>
          <w:rFonts w:ascii="Calibri" w:hAnsi="Calibri"/>
          <w:iCs/>
          <w:sz w:val="28"/>
          <w:szCs w:val="28"/>
        </w:rPr>
        <w:t xml:space="preserve">. </w:t>
      </w:r>
      <w:r w:rsidR="00790CF8" w:rsidRPr="001D337A">
        <w:rPr>
          <w:rFonts w:ascii="Calibri" w:hAnsi="Calibri"/>
          <w:iCs/>
          <w:sz w:val="28"/>
          <w:szCs w:val="28"/>
          <w:lang w:val="en-GB"/>
        </w:rPr>
        <w:t xml:space="preserve">As the modules are mounted on high locations, it makes sense to use bifacial modules </w:t>
      </w:r>
      <w:r w:rsidR="004E1F7E" w:rsidRPr="001D337A">
        <w:rPr>
          <w:rFonts w:ascii="Calibri" w:hAnsi="Calibri"/>
          <w:iCs/>
          <w:sz w:val="28"/>
          <w:szCs w:val="28"/>
          <w:lang w:val="en-GB"/>
        </w:rPr>
        <w:t>to</w:t>
      </w:r>
      <w:r w:rsidR="00790CF8" w:rsidRPr="001D337A">
        <w:rPr>
          <w:rFonts w:ascii="Calibri" w:hAnsi="Calibri"/>
          <w:iCs/>
          <w:sz w:val="28"/>
          <w:szCs w:val="28"/>
          <w:lang w:val="en-GB"/>
        </w:rPr>
        <w:t xml:space="preserve"> benefit from the reflected irradiation on the rear side. An average additional electricity yield of 6 % is assumed for the bifaciality</w:t>
      </w:r>
      <w:r w:rsidR="00696EDD" w:rsidRPr="001D337A">
        <w:rPr>
          <w:rFonts w:ascii="Calibri" w:hAnsi="Calibri"/>
          <w:iCs/>
          <w:sz w:val="28"/>
          <w:szCs w:val="28"/>
        </w:rPr>
        <w:t xml:space="preserve"> </w:t>
      </w:r>
      <w:r w:rsidRPr="001D337A">
        <w:rPr>
          <w:rFonts w:ascii="Calibri" w:hAnsi="Calibri"/>
          <w:iCs/>
          <w:sz w:val="28"/>
          <w:szCs w:val="28"/>
        </w:rPr>
        <w:fldChar w:fldCharType="begin"/>
      </w:r>
      <w:r w:rsidR="00B266A2" w:rsidRPr="001D337A">
        <w:rPr>
          <w:rFonts w:ascii="Calibri" w:hAnsi="Calibri"/>
          <w:iCs/>
          <w:sz w:val="28"/>
          <w:szCs w:val="28"/>
        </w:rPr>
        <w:instrText xml:space="preserve"> ADDIN EN.CITE &lt;EndNote&gt;&lt;Cite&gt;&lt;Author&gt;Feuerbacher&lt;/Author&gt;&lt;Year&gt;2022&lt;/Year&gt;&lt;RecNum&gt;4&lt;/RecNum&gt;&lt;DisplayText&gt;(Feuerbacher et al., 2022)&lt;/DisplayText&gt;&lt;record&gt;&lt;rec-number&gt;4&lt;/rec-number&gt;&lt;foreign-keys&gt;&lt;key app="EN" db-id="0xsvrr99o2220lepwa1xfed2rdxsxdp955xx" timestamp="1680796330"&gt;4&lt;/key&gt;&lt;/foreign-keys&gt;&lt;ref-type name="Journal Article"&gt;17&lt;/ref-type&gt;&lt;contributors&gt;&lt;authors&gt;&lt;author&gt;Arndt Feuerbacher&lt;/author&gt;&lt;author&gt;Tristan Herrmann&lt;/author&gt;&lt;author&gt;Sebastian Neuenfeldt&lt;/author&gt;&lt;author&gt;Moritz Laub&lt;/author&gt;&lt;author&gt;Alexander Gocht&lt;/author&gt;&lt;/authors&gt;&lt;/contributors&gt;&lt;titles&gt;&lt;title&gt;Estimating the economics and adoption potential of agrivoltaics in Germany using a farm-level bottom-up approach&lt;/title&gt;&lt;secondary-title&gt;Renewable and Sustainable Energy Reviews&lt;/secondary-title&gt;&lt;/titles&gt;&lt;periodical&gt;&lt;full-title&gt;Renewable and Sustainable Energy Reviews&lt;/full-title&gt;&lt;/periodical&gt;&lt;volume&gt;168&lt;/volume&gt;&lt;dates&gt;&lt;year&gt;2022&lt;/year&gt;&lt;/dates&gt;&lt;urls&gt;&lt;/urls&gt;&lt;/record&gt;&lt;/Cite&gt;&lt;/EndNote&gt;</w:instrText>
      </w:r>
      <w:r w:rsidRPr="001D337A">
        <w:rPr>
          <w:rFonts w:ascii="Calibri" w:hAnsi="Calibri"/>
          <w:iCs/>
          <w:sz w:val="28"/>
          <w:szCs w:val="28"/>
        </w:rPr>
        <w:fldChar w:fldCharType="separate"/>
      </w:r>
      <w:r w:rsidR="00B266A2" w:rsidRPr="001D337A">
        <w:rPr>
          <w:rFonts w:ascii="Calibri" w:hAnsi="Calibri"/>
          <w:iCs/>
          <w:sz w:val="28"/>
          <w:szCs w:val="28"/>
        </w:rPr>
        <w:t>(Feuerbacher et al., 2022)</w:t>
      </w:r>
      <w:r w:rsidRPr="001D337A">
        <w:rPr>
          <w:rFonts w:ascii="Calibri" w:hAnsi="Calibri"/>
          <w:iCs/>
          <w:sz w:val="28"/>
          <w:szCs w:val="28"/>
        </w:rPr>
        <w:fldChar w:fldCharType="end"/>
      </w:r>
      <w:r w:rsidRPr="001D337A">
        <w:rPr>
          <w:rFonts w:ascii="Calibri" w:hAnsi="Calibri"/>
          <w:iCs/>
          <w:sz w:val="28"/>
          <w:szCs w:val="28"/>
        </w:rPr>
        <w:t xml:space="preserve">. Vertical systems </w:t>
      </w:r>
      <w:r w:rsidR="00790CF8" w:rsidRPr="001D337A">
        <w:rPr>
          <w:rFonts w:ascii="Calibri" w:hAnsi="Calibri"/>
          <w:iCs/>
          <w:sz w:val="28"/>
          <w:szCs w:val="28"/>
        </w:rPr>
        <w:t>favor</w:t>
      </w:r>
      <w:r w:rsidRPr="001D337A">
        <w:rPr>
          <w:rFonts w:ascii="Calibri" w:hAnsi="Calibri"/>
          <w:iCs/>
          <w:sz w:val="28"/>
          <w:szCs w:val="28"/>
        </w:rPr>
        <w:t xml:space="preserve"> an east-west orientation with a slope of 90° and azimuth of 90°/-90° for higher irradiation during morning and afternoon hours. The bifaciality approach assumes the front and back sides contribute 95% of the system power. System losses of 13% are assumed for both vertical and high-mounted designs </w:t>
      </w:r>
      <w:r w:rsidRPr="001D337A">
        <w:rPr>
          <w:rFonts w:ascii="Calibri" w:hAnsi="Calibri"/>
          <w:iCs/>
          <w:sz w:val="28"/>
          <w:szCs w:val="28"/>
        </w:rPr>
        <w:fldChar w:fldCharType="begin"/>
      </w:r>
      <w:r w:rsidR="00B266A2" w:rsidRPr="001D337A">
        <w:rPr>
          <w:rFonts w:ascii="Calibri" w:hAnsi="Calibri"/>
          <w:iCs/>
          <w:sz w:val="28"/>
          <w:szCs w:val="28"/>
        </w:rPr>
        <w:instrText xml:space="preserve"> ADDIN EN.CITE &lt;EndNote&gt;&lt;Cite&gt;&lt;Author&gt;Reker&lt;/Author&gt;&lt;Year&gt;2022&lt;/Year&gt;&lt;RecNum&gt;34&lt;/RecNum&gt;&lt;DisplayText&gt;(Reker et al., 2022)&lt;/DisplayText&gt;&lt;record&gt;&lt;rec-number&gt;34&lt;/rec-number&gt;&lt;foreign-keys&gt;&lt;key app="EN" db-id="0xsvrr99o2220lepwa1xfed2rdxsxdp955xx" timestamp="1688400699"&gt;34&lt;/key&gt;&lt;/foreign-keys&gt;&lt;ref-type name="Journal Article"&gt;17&lt;/ref-type&gt;&lt;contributors&gt;&lt;authors&gt;&lt;author&gt;Reker, Sophia&lt;/author&gt;&lt;author&gt;Schneider, Jens&lt;/author&gt;&lt;author&gt;Gerhards, Christoph&lt;/author&gt;&lt;/authors&gt;&lt;/contributors&gt;&lt;titles&gt;&lt;title&gt;Integration of vertical solar power plants into a future German energy system&lt;/title&gt;&lt;secondary-title&gt;Smart Energy&lt;/secondary-title&gt;&lt;/titles&gt;&lt;pages&gt;100083&lt;/pages&gt;&lt;volume&gt;7&lt;/volume&gt;&lt;dates&gt;&lt;year&gt;2022&lt;/year&gt;&lt;pub-dates&gt;&lt;date&gt;2022/08/01/&lt;/date&gt;&lt;/pub-dates&gt;&lt;/dates&gt;&lt;isbn&gt;2666-9552&lt;/isbn&gt;&lt;urls&gt;&lt;related-urls&gt;&lt;url&gt;https://www.sciencedirect.com/science/article/pii/S2666955222000211&lt;/url&gt;&lt;/related-urls&gt;&lt;/urls&gt;&lt;electronic-resource-num&gt;https://doi.org/10.1016/j.segy.2022.100083&lt;/electronic-resource-num&gt;&lt;/record&gt;&lt;/Cite&gt;&lt;/EndNote&gt;</w:instrText>
      </w:r>
      <w:r w:rsidRPr="001D337A">
        <w:rPr>
          <w:rFonts w:ascii="Calibri" w:hAnsi="Calibri"/>
          <w:iCs/>
          <w:sz w:val="28"/>
          <w:szCs w:val="28"/>
        </w:rPr>
        <w:fldChar w:fldCharType="separate"/>
      </w:r>
      <w:r w:rsidR="00B266A2" w:rsidRPr="001D337A">
        <w:rPr>
          <w:rFonts w:ascii="Calibri" w:hAnsi="Calibri"/>
          <w:iCs/>
          <w:sz w:val="28"/>
          <w:szCs w:val="28"/>
        </w:rPr>
        <w:t>(Reker et al., 2022)</w:t>
      </w:r>
      <w:r w:rsidRPr="001D337A">
        <w:rPr>
          <w:rFonts w:ascii="Calibri" w:hAnsi="Calibri"/>
          <w:iCs/>
          <w:sz w:val="28"/>
          <w:szCs w:val="28"/>
        </w:rPr>
        <w:fldChar w:fldCharType="end"/>
      </w:r>
      <w:r w:rsidRPr="001D337A">
        <w:rPr>
          <w:rFonts w:ascii="Calibri" w:hAnsi="Calibri"/>
          <w:iCs/>
          <w:sz w:val="28"/>
          <w:szCs w:val="28"/>
        </w:rPr>
        <w:t>.</w:t>
      </w:r>
    </w:p>
    <w:p w14:paraId="642D90BA" w14:textId="76268500" w:rsidR="00795A0B" w:rsidRPr="001D337A" w:rsidRDefault="00795A0B" w:rsidP="00795A0B">
      <w:pPr>
        <w:pStyle w:val="Textkrper-Zeileneinzug"/>
        <w:spacing w:before="120" w:after="120"/>
        <w:ind w:firstLine="0"/>
        <w:rPr>
          <w:rFonts w:ascii="Calibri" w:hAnsi="Calibri"/>
          <w:iCs/>
          <w:sz w:val="28"/>
          <w:szCs w:val="28"/>
        </w:rPr>
      </w:pPr>
      <w:r w:rsidRPr="001D337A">
        <w:rPr>
          <w:rFonts w:ascii="Calibri" w:hAnsi="Calibri"/>
          <w:iCs/>
          <w:sz w:val="28"/>
          <w:szCs w:val="28"/>
        </w:rPr>
        <w:t xml:space="preserve">Using the PVGIS tool by the European Commission the annual electricity production for three representative locations within the Rhenish lignite mining region is calculated. The locations were selected based on representative conditions for solar irradiation and temperature within the region. After adjusting for bifaciality, the mean value was calculated, providing representative yearly yields in </w:t>
      </w:r>
      <w:r w:rsidR="00A85FD1" w:rsidRPr="001D337A">
        <w:rPr>
          <w:rFonts w:ascii="Calibri" w:hAnsi="Calibri"/>
          <w:iCs/>
          <w:sz w:val="28"/>
          <w:szCs w:val="28"/>
        </w:rPr>
        <w:t>kWh</w:t>
      </w:r>
      <w:r w:rsidRPr="001D337A">
        <w:rPr>
          <w:rFonts w:ascii="Calibri" w:hAnsi="Calibri"/>
          <w:iCs/>
          <w:sz w:val="28"/>
          <w:szCs w:val="28"/>
        </w:rPr>
        <w:t>/</w:t>
      </w:r>
      <w:r w:rsidR="00A85FD1" w:rsidRPr="001D337A">
        <w:rPr>
          <w:rFonts w:ascii="Calibri" w:hAnsi="Calibri"/>
          <w:iCs/>
          <w:sz w:val="28"/>
          <w:szCs w:val="28"/>
        </w:rPr>
        <w:t>kW</w:t>
      </w:r>
      <w:r w:rsidR="00A85FD1" w:rsidRPr="001D337A">
        <w:rPr>
          <w:rFonts w:ascii="Cambria Math" w:hAnsi="Cambria Math" w:cs="Cambria Math"/>
          <w:iCs/>
          <w:sz w:val="28"/>
          <w:szCs w:val="28"/>
        </w:rPr>
        <w:t>ₚ</w:t>
      </w:r>
      <w:r w:rsidRPr="001D337A">
        <w:rPr>
          <w:rFonts w:ascii="Calibri" w:hAnsi="Calibri"/>
          <w:iCs/>
          <w:sz w:val="28"/>
          <w:szCs w:val="28"/>
        </w:rPr>
        <w:t xml:space="preserve"> for the selected locations. </w:t>
      </w:r>
    </w:p>
    <w:p w14:paraId="319C8443" w14:textId="4DBB585D" w:rsidR="00C01499" w:rsidRPr="001D337A" w:rsidRDefault="00795A0B" w:rsidP="00C01499">
      <w:pPr>
        <w:pStyle w:val="Textkrper-Zeileneinzug"/>
        <w:spacing w:before="120" w:after="120"/>
        <w:ind w:firstLine="0"/>
        <w:rPr>
          <w:rFonts w:ascii="Calibri" w:hAnsi="Calibri"/>
          <w:iCs/>
          <w:sz w:val="28"/>
          <w:szCs w:val="28"/>
        </w:rPr>
      </w:pPr>
      <w:r w:rsidRPr="001D337A">
        <w:rPr>
          <w:rFonts w:ascii="Calibri" w:hAnsi="Calibri"/>
          <w:iCs/>
          <w:sz w:val="28"/>
          <w:szCs w:val="28"/>
        </w:rPr>
        <w:t xml:space="preserve">Table 1 indicates the selected locations and the calculated yearly yield in </w:t>
      </w:r>
      <w:r w:rsidR="00A85FD1" w:rsidRPr="001D337A">
        <w:rPr>
          <w:rFonts w:ascii="Calibri" w:hAnsi="Calibri"/>
          <w:iCs/>
          <w:sz w:val="28"/>
          <w:szCs w:val="28"/>
        </w:rPr>
        <w:t>kWh</w:t>
      </w:r>
      <w:r w:rsidRPr="001D337A">
        <w:rPr>
          <w:rFonts w:ascii="Calibri" w:hAnsi="Calibri"/>
          <w:iCs/>
          <w:sz w:val="28"/>
          <w:szCs w:val="28"/>
        </w:rPr>
        <w:t>/</w:t>
      </w:r>
      <w:r w:rsidR="00A85FD1" w:rsidRPr="001D337A">
        <w:rPr>
          <w:rFonts w:ascii="Calibri" w:hAnsi="Calibri"/>
          <w:iCs/>
          <w:sz w:val="28"/>
          <w:szCs w:val="28"/>
        </w:rPr>
        <w:t>kW</w:t>
      </w:r>
      <w:r w:rsidR="00A85FD1" w:rsidRPr="001D337A">
        <w:rPr>
          <w:rFonts w:ascii="Cambria Math" w:hAnsi="Cambria Math" w:cs="Cambria Math"/>
          <w:iCs/>
          <w:sz w:val="28"/>
          <w:szCs w:val="28"/>
        </w:rPr>
        <w:t>ₚ</w:t>
      </w:r>
      <w:r w:rsidRPr="001D337A">
        <w:rPr>
          <w:rFonts w:ascii="Calibri" w:hAnsi="Calibri"/>
          <w:iCs/>
          <w:sz w:val="28"/>
          <w:szCs w:val="28"/>
        </w:rPr>
        <w:t>. The methodology employs literature-based assumptions due to the absence of practical data specific to the region, offering a general reference with inherent variability in economic assumptions.</w:t>
      </w:r>
    </w:p>
    <w:p w14:paraId="1A652243" w14:textId="77777777" w:rsidR="00C01499" w:rsidRPr="001D337A" w:rsidRDefault="00C01499" w:rsidP="00C01499">
      <w:pPr>
        <w:pStyle w:val="Textkrper-Zeileneinzug"/>
        <w:spacing w:before="120" w:after="120"/>
        <w:ind w:firstLine="0"/>
        <w:rPr>
          <w:rFonts w:ascii="Calibri" w:hAnsi="Calibri"/>
          <w:iCs/>
          <w:sz w:val="22"/>
        </w:rPr>
      </w:pPr>
    </w:p>
    <w:p w14:paraId="5561C5EB" w14:textId="6704E658" w:rsidR="00C01499" w:rsidRPr="001D337A" w:rsidRDefault="00C01499" w:rsidP="00C01499">
      <w:pPr>
        <w:pStyle w:val="Beschriftung"/>
        <w:keepNext/>
        <w:rPr>
          <w:color w:val="auto"/>
          <w:sz w:val="24"/>
          <w:szCs w:val="24"/>
        </w:rPr>
      </w:pPr>
      <w:r w:rsidRPr="001D337A">
        <w:rPr>
          <w:color w:val="auto"/>
          <w:sz w:val="24"/>
          <w:szCs w:val="24"/>
        </w:rPr>
        <w:t xml:space="preserve">Table </w:t>
      </w:r>
      <w:r w:rsidRPr="001D337A">
        <w:rPr>
          <w:color w:val="auto"/>
          <w:sz w:val="24"/>
          <w:szCs w:val="24"/>
        </w:rPr>
        <w:fldChar w:fldCharType="begin"/>
      </w:r>
      <w:r w:rsidRPr="001D337A">
        <w:rPr>
          <w:color w:val="auto"/>
          <w:sz w:val="24"/>
          <w:szCs w:val="24"/>
        </w:rPr>
        <w:instrText xml:space="preserve"> SEQ Table \* ARABIC </w:instrText>
      </w:r>
      <w:r w:rsidRPr="001D337A">
        <w:rPr>
          <w:color w:val="auto"/>
          <w:sz w:val="24"/>
          <w:szCs w:val="24"/>
        </w:rPr>
        <w:fldChar w:fldCharType="separate"/>
      </w:r>
      <w:r w:rsidRPr="001D337A">
        <w:rPr>
          <w:color w:val="auto"/>
          <w:sz w:val="24"/>
          <w:szCs w:val="24"/>
        </w:rPr>
        <w:t>1</w:t>
      </w:r>
      <w:r w:rsidRPr="001D337A">
        <w:rPr>
          <w:color w:val="auto"/>
          <w:sz w:val="24"/>
          <w:szCs w:val="24"/>
        </w:rPr>
        <w:fldChar w:fldCharType="end"/>
      </w:r>
      <w:r w:rsidRPr="001D337A">
        <w:rPr>
          <w:color w:val="auto"/>
          <w:sz w:val="24"/>
          <w:szCs w:val="24"/>
        </w:rPr>
        <w:t xml:space="preserve">: Calculated </w:t>
      </w:r>
      <w:r w:rsidR="00A85FD1" w:rsidRPr="001D337A">
        <w:rPr>
          <w:color w:val="auto"/>
          <w:sz w:val="24"/>
          <w:szCs w:val="24"/>
        </w:rPr>
        <w:t>energy</w:t>
      </w:r>
      <w:r w:rsidRPr="001D337A">
        <w:rPr>
          <w:color w:val="auto"/>
          <w:sz w:val="24"/>
          <w:szCs w:val="24"/>
        </w:rPr>
        <w:t xml:space="preserve"> yield per </w:t>
      </w:r>
      <w:r w:rsidR="00A85FD1" w:rsidRPr="001D337A">
        <w:rPr>
          <w:color w:val="auto"/>
          <w:sz w:val="24"/>
          <w:szCs w:val="24"/>
        </w:rPr>
        <w:t>kWₚ</w:t>
      </w:r>
      <w:r w:rsidRPr="001D337A">
        <w:rPr>
          <w:color w:val="auto"/>
          <w:sz w:val="24"/>
          <w:szCs w:val="24"/>
        </w:rPr>
        <w:t xml:space="preserve"> in three locations within the Rhenish lignite mining region generated by</w:t>
      </w:r>
      <w:r w:rsidR="00D012FB" w:rsidRPr="001D337A">
        <w:rPr>
          <w:color w:val="auto"/>
          <w:sz w:val="24"/>
          <w:szCs w:val="24"/>
        </w:rPr>
        <w:t xml:space="preserve"> the</w:t>
      </w:r>
      <w:r w:rsidRPr="001D337A">
        <w:rPr>
          <w:color w:val="auto"/>
          <w:sz w:val="24"/>
          <w:szCs w:val="24"/>
        </w:rPr>
        <w:t xml:space="preserve"> PVGIS</w:t>
      </w:r>
      <w:r w:rsidR="00D012FB" w:rsidRPr="001D337A">
        <w:rPr>
          <w:color w:val="auto"/>
          <w:sz w:val="24"/>
          <w:szCs w:val="24"/>
        </w:rPr>
        <w:t xml:space="preserve"> software</w:t>
      </w:r>
      <w:r w:rsidRPr="001D337A">
        <w:rPr>
          <w:color w:val="auto"/>
          <w:sz w:val="24"/>
          <w:szCs w:val="24"/>
        </w:rPr>
        <w:t xml:space="preserve"> and adjusted according to the bifaciality </w:t>
      </w:r>
      <w:r w:rsidR="004E1F7E" w:rsidRPr="001D337A">
        <w:rPr>
          <w:color w:val="auto"/>
          <w:sz w:val="24"/>
          <w:szCs w:val="24"/>
        </w:rPr>
        <w:t>assumptions.</w:t>
      </w:r>
    </w:p>
    <w:tbl>
      <w:tblPr>
        <w:tblStyle w:val="EinfacheTabelle2"/>
        <w:tblW w:w="5000" w:type="pct"/>
        <w:tblInd w:w="0" w:type="dxa"/>
        <w:tblLook w:val="0420" w:firstRow="1" w:lastRow="0" w:firstColumn="0" w:lastColumn="0" w:noHBand="0" w:noVBand="1"/>
      </w:tblPr>
      <w:tblGrid>
        <w:gridCol w:w="1855"/>
        <w:gridCol w:w="1808"/>
        <w:gridCol w:w="1808"/>
        <w:gridCol w:w="1760"/>
        <w:gridCol w:w="1890"/>
      </w:tblGrid>
      <w:tr w:rsidR="001D337A" w:rsidRPr="001D337A" w14:paraId="7B506205" w14:textId="77777777" w:rsidTr="00EC7AB7">
        <w:trPr>
          <w:cnfStyle w:val="100000000000" w:firstRow="1" w:lastRow="0" w:firstColumn="0" w:lastColumn="0" w:oddVBand="0" w:evenVBand="0" w:oddHBand="0" w:evenHBand="0" w:firstRowFirstColumn="0" w:firstRowLastColumn="0" w:lastRowFirstColumn="0" w:lastRowLastColumn="0"/>
          <w:trHeight w:val="304"/>
        </w:trPr>
        <w:tc>
          <w:tcPr>
            <w:tcW w:w="1017" w:type="pct"/>
            <w:tcBorders>
              <w:top w:val="single" w:sz="4" w:space="0" w:color="7F7F7F" w:themeColor="text1" w:themeTint="80"/>
              <w:left w:val="nil"/>
              <w:right w:val="nil"/>
            </w:tcBorders>
            <w:hideMark/>
          </w:tcPr>
          <w:p w14:paraId="3F99DA86" w14:textId="77777777" w:rsidR="00795A0B" w:rsidRPr="001D337A" w:rsidRDefault="00795A0B" w:rsidP="00EC7AB7">
            <w:pPr>
              <w:spacing w:line="360" w:lineRule="auto"/>
              <w:rPr>
                <w:rFonts w:ascii="Arial" w:hAnsi="Arial" w:cs="Arial"/>
                <w:sz w:val="16"/>
              </w:rPr>
            </w:pPr>
            <w:r w:rsidRPr="001D337A">
              <w:rPr>
                <w:rFonts w:ascii="Arial" w:hAnsi="Arial" w:cs="Arial"/>
                <w:sz w:val="16"/>
              </w:rPr>
              <w:t xml:space="preserve">Location </w:t>
            </w:r>
          </w:p>
        </w:tc>
        <w:tc>
          <w:tcPr>
            <w:tcW w:w="991" w:type="pct"/>
            <w:tcBorders>
              <w:top w:val="single" w:sz="4" w:space="0" w:color="7F7F7F" w:themeColor="text1" w:themeTint="80"/>
              <w:left w:val="nil"/>
              <w:right w:val="nil"/>
            </w:tcBorders>
            <w:hideMark/>
          </w:tcPr>
          <w:p w14:paraId="0C611A61" w14:textId="77777777" w:rsidR="00795A0B" w:rsidRPr="001D337A" w:rsidRDefault="00795A0B" w:rsidP="00EC7AB7">
            <w:pPr>
              <w:spacing w:line="360" w:lineRule="auto"/>
              <w:rPr>
                <w:rFonts w:ascii="Arial" w:hAnsi="Arial" w:cs="Arial"/>
                <w:sz w:val="16"/>
              </w:rPr>
            </w:pPr>
            <w:r w:rsidRPr="001D337A">
              <w:rPr>
                <w:rFonts w:ascii="Arial" w:hAnsi="Arial" w:cs="Arial"/>
                <w:sz w:val="16"/>
              </w:rPr>
              <w:t>50.907, 6.430</w:t>
            </w:r>
          </w:p>
        </w:tc>
        <w:tc>
          <w:tcPr>
            <w:tcW w:w="991" w:type="pct"/>
            <w:tcBorders>
              <w:top w:val="single" w:sz="4" w:space="0" w:color="7F7F7F" w:themeColor="text1" w:themeTint="80"/>
              <w:left w:val="nil"/>
              <w:right w:val="nil"/>
            </w:tcBorders>
            <w:hideMark/>
          </w:tcPr>
          <w:p w14:paraId="043DAA99" w14:textId="77777777" w:rsidR="00795A0B" w:rsidRPr="001D337A" w:rsidRDefault="00795A0B" w:rsidP="00EC7AB7">
            <w:pPr>
              <w:spacing w:line="360" w:lineRule="auto"/>
              <w:rPr>
                <w:rFonts w:ascii="Arial" w:hAnsi="Arial" w:cs="Arial"/>
                <w:sz w:val="16"/>
              </w:rPr>
            </w:pPr>
            <w:r w:rsidRPr="001D337A">
              <w:rPr>
                <w:rFonts w:ascii="Arial" w:hAnsi="Arial" w:cs="Arial"/>
                <w:sz w:val="16"/>
              </w:rPr>
              <w:t>51.151, 6.525</w:t>
            </w:r>
          </w:p>
        </w:tc>
        <w:tc>
          <w:tcPr>
            <w:tcW w:w="965" w:type="pct"/>
            <w:tcBorders>
              <w:top w:val="single" w:sz="4" w:space="0" w:color="7F7F7F" w:themeColor="text1" w:themeTint="80"/>
              <w:left w:val="nil"/>
              <w:right w:val="nil"/>
            </w:tcBorders>
            <w:hideMark/>
          </w:tcPr>
          <w:p w14:paraId="4CC65B44" w14:textId="77777777" w:rsidR="00795A0B" w:rsidRPr="001D337A" w:rsidRDefault="00795A0B" w:rsidP="00EC7AB7">
            <w:pPr>
              <w:spacing w:line="360" w:lineRule="auto"/>
              <w:rPr>
                <w:rFonts w:ascii="Arial" w:hAnsi="Arial" w:cs="Arial"/>
                <w:sz w:val="16"/>
              </w:rPr>
            </w:pPr>
            <w:r w:rsidRPr="001D337A">
              <w:rPr>
                <w:rFonts w:ascii="Arial" w:hAnsi="Arial" w:cs="Arial"/>
                <w:sz w:val="16"/>
              </w:rPr>
              <w:t>50.437, 6.651</w:t>
            </w:r>
          </w:p>
        </w:tc>
        <w:tc>
          <w:tcPr>
            <w:tcW w:w="1036" w:type="pct"/>
            <w:tcBorders>
              <w:top w:val="single" w:sz="4" w:space="0" w:color="7F7F7F" w:themeColor="text1" w:themeTint="80"/>
              <w:left w:val="nil"/>
              <w:right w:val="nil"/>
            </w:tcBorders>
            <w:hideMark/>
          </w:tcPr>
          <w:p w14:paraId="70A81591" w14:textId="77777777" w:rsidR="00795A0B" w:rsidRPr="001D337A" w:rsidRDefault="00795A0B" w:rsidP="00EC7AB7">
            <w:pPr>
              <w:spacing w:line="360" w:lineRule="auto"/>
              <w:rPr>
                <w:rFonts w:ascii="Arial" w:hAnsi="Arial" w:cs="Arial"/>
                <w:sz w:val="16"/>
              </w:rPr>
            </w:pPr>
            <w:r w:rsidRPr="001D337A">
              <w:rPr>
                <w:rFonts w:ascii="Arial" w:hAnsi="Arial" w:cs="Arial"/>
                <w:sz w:val="16"/>
              </w:rPr>
              <w:t>Mean value</w:t>
            </w:r>
          </w:p>
        </w:tc>
      </w:tr>
      <w:tr w:rsidR="001D337A" w:rsidRPr="001D337A" w14:paraId="0BE28C9F" w14:textId="77777777" w:rsidTr="00EC7AB7">
        <w:trPr>
          <w:cnfStyle w:val="000000100000" w:firstRow="0" w:lastRow="0" w:firstColumn="0" w:lastColumn="0" w:oddVBand="0" w:evenVBand="0" w:oddHBand="1" w:evenHBand="0" w:firstRowFirstColumn="0" w:firstRowLastColumn="0" w:lastRowFirstColumn="0" w:lastRowLastColumn="0"/>
          <w:trHeight w:val="304"/>
        </w:trPr>
        <w:tc>
          <w:tcPr>
            <w:tcW w:w="1017" w:type="pct"/>
            <w:tcBorders>
              <w:left w:val="nil"/>
              <w:right w:val="nil"/>
            </w:tcBorders>
            <w:vAlign w:val="center"/>
            <w:hideMark/>
          </w:tcPr>
          <w:p w14:paraId="55CD4DE1" w14:textId="77777777" w:rsidR="00795A0B" w:rsidRPr="001D337A" w:rsidRDefault="00795A0B" w:rsidP="00EC7AB7">
            <w:pPr>
              <w:spacing w:line="360" w:lineRule="auto"/>
              <w:jc w:val="center"/>
              <w:rPr>
                <w:rFonts w:ascii="Arial" w:hAnsi="Arial" w:cs="Arial"/>
                <w:sz w:val="16"/>
              </w:rPr>
            </w:pPr>
            <w:r w:rsidRPr="001D337A">
              <w:rPr>
                <w:rFonts w:ascii="Arial" w:hAnsi="Arial" w:cs="Arial"/>
                <w:sz w:val="16"/>
              </w:rPr>
              <w:t>Slope 90°</w:t>
            </w:r>
          </w:p>
          <w:p w14:paraId="40319884" w14:textId="77777777" w:rsidR="00795A0B" w:rsidRPr="001D337A" w:rsidRDefault="00795A0B" w:rsidP="00EC7AB7">
            <w:pPr>
              <w:spacing w:line="360" w:lineRule="auto"/>
              <w:jc w:val="center"/>
              <w:rPr>
                <w:rFonts w:ascii="Arial" w:hAnsi="Arial" w:cs="Arial"/>
                <w:sz w:val="16"/>
              </w:rPr>
            </w:pPr>
            <w:r w:rsidRPr="001D337A">
              <w:rPr>
                <w:rFonts w:ascii="Arial" w:hAnsi="Arial" w:cs="Arial"/>
                <w:sz w:val="16"/>
              </w:rPr>
              <w:t>Azimuth 90/-90°</w:t>
            </w:r>
          </w:p>
        </w:tc>
        <w:tc>
          <w:tcPr>
            <w:tcW w:w="991" w:type="pct"/>
            <w:tcBorders>
              <w:left w:val="nil"/>
              <w:right w:val="nil"/>
            </w:tcBorders>
            <w:vAlign w:val="center"/>
            <w:hideMark/>
          </w:tcPr>
          <w:p w14:paraId="49B4C962" w14:textId="6C0E1C95" w:rsidR="00795A0B" w:rsidRPr="001D337A" w:rsidRDefault="00795A0B" w:rsidP="00EC7AB7">
            <w:pPr>
              <w:spacing w:line="360" w:lineRule="auto"/>
              <w:jc w:val="center"/>
              <w:rPr>
                <w:rFonts w:ascii="Arial" w:hAnsi="Arial" w:cs="Arial"/>
                <w:sz w:val="16"/>
              </w:rPr>
            </w:pPr>
            <w:r w:rsidRPr="001D337A">
              <w:rPr>
                <w:rFonts w:ascii="Arial" w:hAnsi="Arial" w:cs="Arial"/>
                <w:sz w:val="16"/>
              </w:rPr>
              <w:t xml:space="preserve">1,008.63 </w:t>
            </w:r>
            <w:r w:rsidR="00A85FD1" w:rsidRPr="001D337A">
              <w:rPr>
                <w:rFonts w:ascii="Arial" w:hAnsi="Arial" w:cs="Arial"/>
                <w:sz w:val="16"/>
              </w:rPr>
              <w:t>kWh</w:t>
            </w:r>
            <w:r w:rsidRPr="001D337A">
              <w:rPr>
                <w:rFonts w:ascii="Arial" w:hAnsi="Arial" w:cs="Arial"/>
                <w:sz w:val="16"/>
              </w:rPr>
              <w:t>/</w:t>
            </w:r>
            <w:r w:rsidR="00A85FD1" w:rsidRPr="001D337A">
              <w:rPr>
                <w:rFonts w:ascii="Arial" w:hAnsi="Arial" w:cs="Arial"/>
                <w:sz w:val="16"/>
              </w:rPr>
              <w:t>kW</w:t>
            </w:r>
            <w:r w:rsidR="00A85FD1" w:rsidRPr="001D337A">
              <w:rPr>
                <w:rFonts w:ascii="Cambria Math" w:hAnsi="Cambria Math" w:cs="Cambria Math"/>
                <w:sz w:val="16"/>
              </w:rPr>
              <w:t>ₚ</w:t>
            </w:r>
          </w:p>
        </w:tc>
        <w:tc>
          <w:tcPr>
            <w:tcW w:w="991" w:type="pct"/>
            <w:tcBorders>
              <w:left w:val="nil"/>
              <w:right w:val="nil"/>
            </w:tcBorders>
            <w:vAlign w:val="center"/>
            <w:hideMark/>
          </w:tcPr>
          <w:p w14:paraId="379E8EBE" w14:textId="57D714B3" w:rsidR="00795A0B" w:rsidRPr="001D337A" w:rsidRDefault="00795A0B" w:rsidP="00EC7AB7">
            <w:pPr>
              <w:spacing w:line="360" w:lineRule="auto"/>
              <w:jc w:val="center"/>
              <w:rPr>
                <w:rFonts w:ascii="Arial" w:hAnsi="Arial" w:cs="Arial"/>
                <w:sz w:val="16"/>
              </w:rPr>
            </w:pPr>
            <w:r w:rsidRPr="001D337A">
              <w:rPr>
                <w:rFonts w:ascii="Arial" w:hAnsi="Arial" w:cs="Arial"/>
                <w:sz w:val="16"/>
              </w:rPr>
              <w:t xml:space="preserve">1,006.72 </w:t>
            </w:r>
            <w:r w:rsidR="00A85FD1" w:rsidRPr="001D337A">
              <w:rPr>
                <w:rFonts w:ascii="Arial" w:hAnsi="Arial" w:cs="Arial"/>
                <w:sz w:val="16"/>
              </w:rPr>
              <w:t>kWh</w:t>
            </w:r>
            <w:r w:rsidRPr="001D337A">
              <w:rPr>
                <w:rFonts w:ascii="Arial" w:hAnsi="Arial" w:cs="Arial"/>
                <w:sz w:val="16"/>
              </w:rPr>
              <w:t>/</w:t>
            </w:r>
            <w:r w:rsidR="00A85FD1" w:rsidRPr="001D337A">
              <w:rPr>
                <w:rFonts w:ascii="Arial" w:hAnsi="Arial" w:cs="Arial"/>
                <w:sz w:val="16"/>
              </w:rPr>
              <w:t>kW</w:t>
            </w:r>
            <w:r w:rsidR="00A85FD1" w:rsidRPr="001D337A">
              <w:rPr>
                <w:rFonts w:ascii="Cambria Math" w:hAnsi="Cambria Math" w:cs="Cambria Math"/>
                <w:sz w:val="16"/>
              </w:rPr>
              <w:t>ₚ</w:t>
            </w:r>
          </w:p>
        </w:tc>
        <w:tc>
          <w:tcPr>
            <w:tcW w:w="965" w:type="pct"/>
            <w:tcBorders>
              <w:left w:val="nil"/>
              <w:right w:val="nil"/>
            </w:tcBorders>
            <w:vAlign w:val="center"/>
            <w:hideMark/>
          </w:tcPr>
          <w:p w14:paraId="58D6D634" w14:textId="0DAA9951" w:rsidR="00795A0B" w:rsidRPr="001D337A" w:rsidRDefault="00795A0B" w:rsidP="00EC7AB7">
            <w:pPr>
              <w:spacing w:line="360" w:lineRule="auto"/>
              <w:jc w:val="center"/>
              <w:rPr>
                <w:rFonts w:ascii="Arial" w:hAnsi="Arial" w:cs="Arial"/>
                <w:sz w:val="16"/>
              </w:rPr>
            </w:pPr>
            <w:r w:rsidRPr="001D337A">
              <w:rPr>
                <w:rFonts w:ascii="Arial" w:hAnsi="Arial" w:cs="Arial"/>
                <w:sz w:val="16"/>
              </w:rPr>
              <w:t xml:space="preserve">984.05 </w:t>
            </w:r>
            <w:r w:rsidR="00A85FD1" w:rsidRPr="001D337A">
              <w:rPr>
                <w:rFonts w:ascii="Arial" w:hAnsi="Arial" w:cs="Arial"/>
                <w:sz w:val="16"/>
              </w:rPr>
              <w:t>kWh</w:t>
            </w:r>
            <w:r w:rsidRPr="001D337A">
              <w:rPr>
                <w:rFonts w:ascii="Arial" w:hAnsi="Arial" w:cs="Arial"/>
                <w:sz w:val="16"/>
              </w:rPr>
              <w:t>/</w:t>
            </w:r>
            <w:r w:rsidR="00A85FD1" w:rsidRPr="001D337A">
              <w:rPr>
                <w:rFonts w:ascii="Arial" w:hAnsi="Arial" w:cs="Arial"/>
                <w:sz w:val="16"/>
              </w:rPr>
              <w:t>kW</w:t>
            </w:r>
            <w:r w:rsidR="00A85FD1" w:rsidRPr="001D337A">
              <w:rPr>
                <w:rFonts w:ascii="Cambria Math" w:hAnsi="Cambria Math" w:cs="Cambria Math"/>
                <w:sz w:val="16"/>
              </w:rPr>
              <w:t>ₚ</w:t>
            </w:r>
          </w:p>
        </w:tc>
        <w:tc>
          <w:tcPr>
            <w:tcW w:w="1036" w:type="pct"/>
            <w:tcBorders>
              <w:left w:val="nil"/>
              <w:right w:val="nil"/>
            </w:tcBorders>
            <w:vAlign w:val="center"/>
            <w:hideMark/>
          </w:tcPr>
          <w:p w14:paraId="44E47829" w14:textId="7B61263D" w:rsidR="00795A0B" w:rsidRPr="001D337A" w:rsidRDefault="00795A0B" w:rsidP="00EC7AB7">
            <w:pPr>
              <w:spacing w:line="360" w:lineRule="auto"/>
              <w:jc w:val="center"/>
              <w:rPr>
                <w:rFonts w:ascii="Arial" w:hAnsi="Arial" w:cs="Arial"/>
                <w:sz w:val="16"/>
              </w:rPr>
            </w:pPr>
            <w:r w:rsidRPr="001D337A">
              <w:rPr>
                <w:rFonts w:ascii="Arial" w:hAnsi="Arial" w:cs="Arial"/>
                <w:b/>
                <w:bCs/>
                <w:sz w:val="16"/>
              </w:rPr>
              <w:t xml:space="preserve">999.8 </w:t>
            </w:r>
            <w:r w:rsidR="00A85FD1" w:rsidRPr="001D337A">
              <w:rPr>
                <w:rFonts w:ascii="Arial" w:hAnsi="Arial" w:cs="Arial"/>
                <w:b/>
                <w:bCs/>
                <w:sz w:val="16"/>
              </w:rPr>
              <w:t>kWh</w:t>
            </w:r>
            <w:r w:rsidRPr="001D337A">
              <w:rPr>
                <w:rFonts w:ascii="Arial" w:hAnsi="Arial" w:cs="Arial"/>
                <w:b/>
                <w:bCs/>
                <w:sz w:val="16"/>
              </w:rPr>
              <w:t>/</w:t>
            </w:r>
            <w:r w:rsidR="00A85FD1" w:rsidRPr="001D337A">
              <w:rPr>
                <w:rFonts w:ascii="Arial" w:hAnsi="Arial" w:cs="Arial"/>
                <w:b/>
                <w:bCs/>
                <w:sz w:val="16"/>
              </w:rPr>
              <w:t>kW</w:t>
            </w:r>
            <w:r w:rsidR="00A85FD1" w:rsidRPr="001D337A">
              <w:rPr>
                <w:rFonts w:ascii="Cambria Math" w:hAnsi="Cambria Math" w:cs="Cambria Math"/>
                <w:b/>
                <w:bCs/>
                <w:sz w:val="16"/>
              </w:rPr>
              <w:t>ₚ</w:t>
            </w:r>
          </w:p>
        </w:tc>
      </w:tr>
      <w:tr w:rsidR="001D337A" w:rsidRPr="001D337A" w14:paraId="2812AE6A" w14:textId="77777777" w:rsidTr="00EC7AB7">
        <w:trPr>
          <w:trHeight w:val="304"/>
        </w:trPr>
        <w:tc>
          <w:tcPr>
            <w:tcW w:w="1017" w:type="pct"/>
            <w:tcBorders>
              <w:top w:val="nil"/>
              <w:left w:val="nil"/>
              <w:bottom w:val="single" w:sz="4" w:space="0" w:color="7F7F7F" w:themeColor="text1" w:themeTint="80"/>
              <w:right w:val="nil"/>
            </w:tcBorders>
            <w:vAlign w:val="center"/>
            <w:hideMark/>
          </w:tcPr>
          <w:p w14:paraId="0D396D6E" w14:textId="77777777" w:rsidR="00795A0B" w:rsidRPr="001D337A" w:rsidRDefault="00795A0B" w:rsidP="00EC7AB7">
            <w:pPr>
              <w:spacing w:line="360" w:lineRule="auto"/>
              <w:jc w:val="center"/>
              <w:rPr>
                <w:rFonts w:ascii="Arial" w:hAnsi="Arial" w:cs="Arial"/>
                <w:sz w:val="16"/>
              </w:rPr>
            </w:pPr>
            <w:r w:rsidRPr="001D337A">
              <w:rPr>
                <w:rFonts w:ascii="Arial" w:hAnsi="Arial" w:cs="Arial"/>
                <w:sz w:val="16"/>
              </w:rPr>
              <w:t>Slope 52,5°</w:t>
            </w:r>
          </w:p>
          <w:p w14:paraId="6F27DB3E" w14:textId="77777777" w:rsidR="00795A0B" w:rsidRPr="001D337A" w:rsidRDefault="00795A0B" w:rsidP="00EC7AB7">
            <w:pPr>
              <w:spacing w:line="360" w:lineRule="auto"/>
              <w:jc w:val="center"/>
              <w:rPr>
                <w:rFonts w:ascii="Arial" w:hAnsi="Arial" w:cs="Arial"/>
                <w:sz w:val="16"/>
              </w:rPr>
            </w:pPr>
            <w:r w:rsidRPr="001D337A">
              <w:rPr>
                <w:rFonts w:ascii="Arial" w:hAnsi="Arial" w:cs="Arial"/>
                <w:sz w:val="16"/>
              </w:rPr>
              <w:t>Azimuth 20°</w:t>
            </w:r>
          </w:p>
        </w:tc>
        <w:tc>
          <w:tcPr>
            <w:tcW w:w="991" w:type="pct"/>
            <w:tcBorders>
              <w:top w:val="nil"/>
              <w:left w:val="nil"/>
              <w:bottom w:val="single" w:sz="4" w:space="0" w:color="7F7F7F" w:themeColor="text1" w:themeTint="80"/>
              <w:right w:val="nil"/>
            </w:tcBorders>
            <w:vAlign w:val="center"/>
            <w:hideMark/>
          </w:tcPr>
          <w:p w14:paraId="6712C1E6" w14:textId="2ACA8E74" w:rsidR="00795A0B" w:rsidRPr="001D337A" w:rsidRDefault="00795A0B" w:rsidP="00EC7AB7">
            <w:pPr>
              <w:spacing w:line="360" w:lineRule="auto"/>
              <w:jc w:val="center"/>
              <w:rPr>
                <w:rFonts w:ascii="Arial" w:hAnsi="Arial" w:cs="Arial"/>
                <w:sz w:val="16"/>
              </w:rPr>
            </w:pPr>
            <w:r w:rsidRPr="001D337A">
              <w:rPr>
                <w:rFonts w:ascii="Arial" w:hAnsi="Arial" w:cs="Arial"/>
                <w:sz w:val="16"/>
              </w:rPr>
              <w:t xml:space="preserve">1,034.76 </w:t>
            </w:r>
            <w:r w:rsidR="00A85FD1" w:rsidRPr="001D337A">
              <w:rPr>
                <w:rFonts w:ascii="Arial" w:hAnsi="Arial" w:cs="Arial"/>
                <w:sz w:val="16"/>
              </w:rPr>
              <w:t>kWh</w:t>
            </w:r>
            <w:r w:rsidRPr="001D337A">
              <w:rPr>
                <w:rFonts w:ascii="Arial" w:hAnsi="Arial" w:cs="Arial"/>
                <w:sz w:val="16"/>
              </w:rPr>
              <w:t>/</w:t>
            </w:r>
            <w:r w:rsidR="00A85FD1" w:rsidRPr="001D337A">
              <w:rPr>
                <w:rFonts w:ascii="Arial" w:hAnsi="Arial" w:cs="Arial"/>
                <w:sz w:val="16"/>
              </w:rPr>
              <w:t>kW</w:t>
            </w:r>
            <w:r w:rsidR="00A85FD1" w:rsidRPr="001D337A">
              <w:rPr>
                <w:rFonts w:ascii="Cambria Math" w:hAnsi="Cambria Math" w:cs="Cambria Math"/>
                <w:sz w:val="16"/>
              </w:rPr>
              <w:t>ₚ</w:t>
            </w:r>
          </w:p>
        </w:tc>
        <w:tc>
          <w:tcPr>
            <w:tcW w:w="991" w:type="pct"/>
            <w:tcBorders>
              <w:top w:val="nil"/>
              <w:left w:val="nil"/>
              <w:bottom w:val="single" w:sz="4" w:space="0" w:color="7F7F7F" w:themeColor="text1" w:themeTint="80"/>
              <w:right w:val="nil"/>
            </w:tcBorders>
            <w:vAlign w:val="center"/>
            <w:hideMark/>
          </w:tcPr>
          <w:p w14:paraId="55A56F71" w14:textId="030F7290" w:rsidR="00795A0B" w:rsidRPr="001D337A" w:rsidRDefault="00795A0B" w:rsidP="00EC7AB7">
            <w:pPr>
              <w:spacing w:line="360" w:lineRule="auto"/>
              <w:jc w:val="center"/>
              <w:rPr>
                <w:rFonts w:ascii="Arial" w:hAnsi="Arial" w:cs="Arial"/>
                <w:sz w:val="16"/>
              </w:rPr>
            </w:pPr>
            <w:r w:rsidRPr="001D337A">
              <w:rPr>
                <w:rFonts w:ascii="Arial" w:hAnsi="Arial" w:cs="Arial"/>
                <w:sz w:val="16"/>
              </w:rPr>
              <w:t xml:space="preserve">1,036.27 </w:t>
            </w:r>
            <w:r w:rsidR="00A85FD1" w:rsidRPr="001D337A">
              <w:rPr>
                <w:rFonts w:ascii="Arial" w:hAnsi="Arial" w:cs="Arial"/>
                <w:sz w:val="16"/>
              </w:rPr>
              <w:t>kWh</w:t>
            </w:r>
            <w:r w:rsidRPr="001D337A">
              <w:rPr>
                <w:rFonts w:ascii="Arial" w:hAnsi="Arial" w:cs="Arial"/>
                <w:sz w:val="16"/>
              </w:rPr>
              <w:t>/</w:t>
            </w:r>
            <w:r w:rsidR="00A85FD1" w:rsidRPr="001D337A">
              <w:rPr>
                <w:rFonts w:ascii="Arial" w:hAnsi="Arial" w:cs="Arial"/>
                <w:sz w:val="16"/>
              </w:rPr>
              <w:t>kW</w:t>
            </w:r>
            <w:r w:rsidR="00A85FD1" w:rsidRPr="001D337A">
              <w:rPr>
                <w:rFonts w:ascii="Cambria Math" w:hAnsi="Cambria Math" w:cs="Cambria Math"/>
                <w:sz w:val="16"/>
              </w:rPr>
              <w:t>ₚ</w:t>
            </w:r>
          </w:p>
        </w:tc>
        <w:tc>
          <w:tcPr>
            <w:tcW w:w="965" w:type="pct"/>
            <w:tcBorders>
              <w:top w:val="nil"/>
              <w:left w:val="nil"/>
              <w:bottom w:val="single" w:sz="4" w:space="0" w:color="7F7F7F" w:themeColor="text1" w:themeTint="80"/>
              <w:right w:val="nil"/>
            </w:tcBorders>
            <w:vAlign w:val="center"/>
            <w:hideMark/>
          </w:tcPr>
          <w:p w14:paraId="46B1288D" w14:textId="6BE8E7BB" w:rsidR="00795A0B" w:rsidRPr="001D337A" w:rsidRDefault="00795A0B" w:rsidP="00EC7AB7">
            <w:pPr>
              <w:spacing w:line="360" w:lineRule="auto"/>
              <w:jc w:val="center"/>
              <w:rPr>
                <w:rFonts w:ascii="Arial" w:hAnsi="Arial" w:cs="Arial"/>
                <w:sz w:val="16"/>
              </w:rPr>
            </w:pPr>
            <w:r w:rsidRPr="001D337A">
              <w:rPr>
                <w:rFonts w:ascii="Arial" w:hAnsi="Arial" w:cs="Arial"/>
                <w:sz w:val="16"/>
              </w:rPr>
              <w:t xml:space="preserve">987.44 </w:t>
            </w:r>
            <w:r w:rsidR="00A85FD1" w:rsidRPr="001D337A">
              <w:rPr>
                <w:rFonts w:ascii="Arial" w:hAnsi="Arial" w:cs="Arial"/>
                <w:sz w:val="16"/>
              </w:rPr>
              <w:t>kWh</w:t>
            </w:r>
            <w:r w:rsidRPr="001D337A">
              <w:rPr>
                <w:rFonts w:ascii="Arial" w:hAnsi="Arial" w:cs="Arial"/>
                <w:sz w:val="16"/>
              </w:rPr>
              <w:t>/</w:t>
            </w:r>
            <w:r w:rsidR="00A85FD1" w:rsidRPr="001D337A">
              <w:rPr>
                <w:rFonts w:ascii="Arial" w:hAnsi="Arial" w:cs="Arial"/>
                <w:sz w:val="16"/>
              </w:rPr>
              <w:t>kW</w:t>
            </w:r>
            <w:r w:rsidR="00A85FD1" w:rsidRPr="001D337A">
              <w:rPr>
                <w:rFonts w:ascii="Cambria Math" w:hAnsi="Cambria Math" w:cs="Cambria Math"/>
                <w:sz w:val="16"/>
              </w:rPr>
              <w:t>ₚ</w:t>
            </w:r>
          </w:p>
        </w:tc>
        <w:tc>
          <w:tcPr>
            <w:tcW w:w="1036" w:type="pct"/>
            <w:tcBorders>
              <w:top w:val="nil"/>
              <w:left w:val="nil"/>
              <w:bottom w:val="single" w:sz="4" w:space="0" w:color="7F7F7F" w:themeColor="text1" w:themeTint="80"/>
              <w:right w:val="nil"/>
            </w:tcBorders>
            <w:vAlign w:val="center"/>
            <w:hideMark/>
          </w:tcPr>
          <w:p w14:paraId="156D95A6" w14:textId="15A16B52" w:rsidR="00795A0B" w:rsidRPr="001D337A" w:rsidRDefault="00795A0B" w:rsidP="00EC7AB7">
            <w:pPr>
              <w:spacing w:line="360" w:lineRule="auto"/>
              <w:jc w:val="center"/>
              <w:rPr>
                <w:rFonts w:ascii="Arial" w:hAnsi="Arial" w:cs="Arial"/>
                <w:sz w:val="16"/>
              </w:rPr>
            </w:pPr>
            <w:r w:rsidRPr="001D337A">
              <w:rPr>
                <w:rFonts w:ascii="Arial" w:hAnsi="Arial" w:cs="Arial"/>
                <w:b/>
                <w:bCs/>
                <w:sz w:val="16"/>
              </w:rPr>
              <w:t xml:space="preserve">1019.49 </w:t>
            </w:r>
            <w:r w:rsidR="00A85FD1" w:rsidRPr="001D337A">
              <w:rPr>
                <w:rFonts w:ascii="Arial" w:hAnsi="Arial" w:cs="Arial"/>
                <w:b/>
                <w:bCs/>
                <w:sz w:val="16"/>
              </w:rPr>
              <w:t>kWh</w:t>
            </w:r>
            <w:r w:rsidRPr="001D337A">
              <w:rPr>
                <w:rFonts w:ascii="Arial" w:hAnsi="Arial" w:cs="Arial"/>
                <w:b/>
                <w:bCs/>
                <w:sz w:val="16"/>
              </w:rPr>
              <w:t>/</w:t>
            </w:r>
            <w:r w:rsidR="00A85FD1" w:rsidRPr="001D337A">
              <w:rPr>
                <w:rFonts w:ascii="Arial" w:hAnsi="Arial" w:cs="Arial"/>
                <w:b/>
                <w:bCs/>
                <w:sz w:val="16"/>
              </w:rPr>
              <w:t>kW</w:t>
            </w:r>
            <w:r w:rsidR="00A85FD1" w:rsidRPr="001D337A">
              <w:rPr>
                <w:rFonts w:ascii="Cambria Math" w:hAnsi="Cambria Math" w:cs="Cambria Math"/>
                <w:b/>
                <w:bCs/>
                <w:sz w:val="16"/>
              </w:rPr>
              <w:t>ₚ</w:t>
            </w:r>
          </w:p>
        </w:tc>
      </w:tr>
    </w:tbl>
    <w:p w14:paraId="7CB7DF10" w14:textId="40B59417" w:rsidR="000A1A46" w:rsidRPr="001D337A" w:rsidRDefault="000A1A46" w:rsidP="00795A0B">
      <w:pPr>
        <w:pStyle w:val="Textkrper-Zeileneinzug"/>
        <w:spacing w:before="120" w:after="120"/>
        <w:ind w:firstLine="0"/>
        <w:rPr>
          <w:rFonts w:ascii="Calibri" w:hAnsi="Calibri"/>
          <w:iCs/>
          <w:sz w:val="28"/>
          <w:szCs w:val="28"/>
        </w:rPr>
      </w:pPr>
    </w:p>
    <w:p w14:paraId="0D60414B" w14:textId="2F078D57" w:rsidR="00CA71CC" w:rsidRPr="001D337A" w:rsidRDefault="000A1A46" w:rsidP="000A1A46">
      <w:pPr>
        <w:rPr>
          <w:rFonts w:ascii="Calibri" w:hAnsi="Calibri"/>
          <w:iCs/>
          <w:sz w:val="28"/>
          <w:szCs w:val="28"/>
        </w:rPr>
      </w:pPr>
      <w:r w:rsidRPr="001D337A">
        <w:rPr>
          <w:rFonts w:ascii="Calibri" w:hAnsi="Calibri"/>
          <w:iCs/>
          <w:sz w:val="28"/>
          <w:szCs w:val="28"/>
        </w:rPr>
        <w:br w:type="page"/>
      </w:r>
    </w:p>
    <w:p w14:paraId="7DFB45C5" w14:textId="3AE5FABF" w:rsidR="00CA71CC" w:rsidRPr="001D337A" w:rsidRDefault="0080712A" w:rsidP="00795A0B">
      <w:pPr>
        <w:pStyle w:val="Textkrper-Zeileneinzug"/>
        <w:spacing w:before="120" w:after="120"/>
        <w:ind w:firstLine="0"/>
        <w:rPr>
          <w:rFonts w:ascii="Calibri" w:hAnsi="Calibri"/>
          <w:iCs/>
          <w:sz w:val="28"/>
          <w:szCs w:val="28"/>
        </w:rPr>
      </w:pPr>
      <w:r w:rsidRPr="001D337A">
        <w:rPr>
          <w:rFonts w:ascii="Calibri" w:hAnsi="Calibri"/>
          <w:iCs/>
          <w:sz w:val="28"/>
          <w:szCs w:val="28"/>
        </w:rPr>
        <w:lastRenderedPageBreak/>
        <w:t>3</w:t>
      </w:r>
      <w:r w:rsidR="00795A0B" w:rsidRPr="001D337A">
        <w:rPr>
          <w:rFonts w:ascii="Calibri" w:hAnsi="Calibri"/>
          <w:iCs/>
          <w:sz w:val="28"/>
          <w:szCs w:val="28"/>
        </w:rPr>
        <w:t>.1.2 C</w:t>
      </w:r>
      <w:r w:rsidR="00D012FB" w:rsidRPr="001D337A">
        <w:rPr>
          <w:rFonts w:ascii="Calibri" w:hAnsi="Calibri"/>
          <w:iCs/>
          <w:sz w:val="28"/>
          <w:szCs w:val="28"/>
        </w:rPr>
        <w:t>apital expenditures and operational expenditures</w:t>
      </w:r>
    </w:p>
    <w:p w14:paraId="5FFAA5F6" w14:textId="167D4A0E" w:rsidR="00E1766B" w:rsidRPr="001D337A" w:rsidRDefault="00795A0B" w:rsidP="00C01499">
      <w:pPr>
        <w:pStyle w:val="Textkrper-Zeileneinzug"/>
        <w:spacing w:before="120" w:after="120"/>
        <w:ind w:firstLine="0"/>
        <w:rPr>
          <w:sz w:val="28"/>
          <w:szCs w:val="28"/>
        </w:rPr>
      </w:pPr>
      <w:r w:rsidRPr="001D337A">
        <w:rPr>
          <w:rFonts w:ascii="Calibri" w:hAnsi="Calibri"/>
          <w:iCs/>
          <w:sz w:val="28"/>
          <w:szCs w:val="28"/>
        </w:rPr>
        <w:t xml:space="preserve">This study examines capital expenditures (CAPEX) for </w:t>
      </w:r>
      <w:r w:rsidR="00790CF8" w:rsidRPr="001D337A">
        <w:rPr>
          <w:rFonts w:ascii="Calibri" w:hAnsi="Calibri"/>
          <w:iCs/>
          <w:sz w:val="28"/>
          <w:szCs w:val="28"/>
        </w:rPr>
        <w:t>APV</w:t>
      </w:r>
      <w:r w:rsidRPr="001D337A">
        <w:rPr>
          <w:rFonts w:ascii="Calibri" w:hAnsi="Calibri"/>
          <w:iCs/>
          <w:sz w:val="28"/>
          <w:szCs w:val="28"/>
        </w:rPr>
        <w:t xml:space="preserve"> systems, encompassing material, labor, and initial costs. According to estimations in other studies, high-mounted system CAPEX ranges from 1234€/</w:t>
      </w:r>
      <w:r w:rsidR="00A85FD1" w:rsidRPr="001D337A">
        <w:rPr>
          <w:rFonts w:ascii="Calibri" w:hAnsi="Calibri"/>
          <w:iCs/>
          <w:sz w:val="28"/>
          <w:szCs w:val="28"/>
        </w:rPr>
        <w:t>kW</w:t>
      </w:r>
      <w:r w:rsidR="00A85FD1" w:rsidRPr="001D337A">
        <w:rPr>
          <w:rFonts w:ascii="Cambria Math" w:hAnsi="Cambria Math" w:cs="Cambria Math"/>
          <w:iCs/>
          <w:sz w:val="28"/>
          <w:szCs w:val="28"/>
        </w:rPr>
        <w:t>ₚ</w:t>
      </w:r>
      <w:r w:rsidRPr="001D337A">
        <w:rPr>
          <w:rFonts w:ascii="Calibri" w:hAnsi="Calibri"/>
          <w:iCs/>
          <w:sz w:val="28"/>
          <w:szCs w:val="28"/>
        </w:rPr>
        <w:t xml:space="preserve"> </w:t>
      </w:r>
      <w:r w:rsidRPr="001D337A">
        <w:rPr>
          <w:rFonts w:ascii="Calibri" w:hAnsi="Calibri"/>
          <w:iCs/>
          <w:sz w:val="28"/>
          <w:szCs w:val="28"/>
        </w:rPr>
        <w:fldChar w:fldCharType="begin"/>
      </w:r>
      <w:r w:rsidR="00B266A2" w:rsidRPr="001D337A">
        <w:rPr>
          <w:rFonts w:ascii="Calibri" w:hAnsi="Calibri"/>
          <w:iCs/>
          <w:sz w:val="28"/>
          <w:szCs w:val="28"/>
        </w:rPr>
        <w:instrText xml:space="preserve"> ADDIN EN.CITE &lt;EndNote&gt;&lt;Cite&gt;&lt;Author&gt;Scharf&lt;/Author&gt;&lt;Year&gt;2021&lt;/Year&gt;&lt;RecNum&gt;38&lt;/RecNum&gt;&lt;DisplayText&gt;(Scharf et al., 2021)&lt;/DisplayText&gt;&lt;record&gt;&lt;rec-number&gt;38&lt;/rec-number&gt;&lt;foreign-keys&gt;&lt;key app="EN" db-id="0xsvrr99o2220lepwa1xfed2rdxsxdp955xx" timestamp="1688463719"&gt;38&lt;/key&gt;&lt;/foreign-keys&gt;&lt;ref-type name="Report"&gt;27&lt;/ref-type&gt;&lt;contributors&gt;&lt;authors&gt;&lt;author&gt;Scharf, Johannes &lt;/author&gt;&lt;author&gt;Grieb, Michael &lt;/author&gt;&lt;author&gt;Fritz, Maendy &lt;/author&gt;&lt;/authors&gt;&lt;/contributors&gt;&lt;titles&gt;&lt;title&gt;Agri-Photovoltaik -&amp;#xD;Stand und offene Fragen&lt;/title&gt;&lt;secondary-title&gt;Berichte aus dem TFZ&lt;/secondary-title&gt;&lt;/titles&gt;&lt;volume&gt;73&lt;/volume&gt;&lt;dates&gt;&lt;year&gt;2021&lt;/year&gt;&lt;/dates&gt;&lt;pub-location&gt;Straubing&lt;/pub-location&gt;&lt;publisher&gt;Technologie- und Förderzentrum im Kompetenzzentrum für Nachwachsende Rohstoffe (TFZ)&lt;/publisher&gt;&lt;urls&gt;&lt;/urls&gt;&lt;/record&gt;&lt;/Cite&gt;&lt;/EndNote&gt;</w:instrText>
      </w:r>
      <w:r w:rsidRPr="001D337A">
        <w:rPr>
          <w:rFonts w:ascii="Calibri" w:hAnsi="Calibri"/>
          <w:iCs/>
          <w:sz w:val="28"/>
          <w:szCs w:val="28"/>
        </w:rPr>
        <w:fldChar w:fldCharType="separate"/>
      </w:r>
      <w:r w:rsidR="00B266A2" w:rsidRPr="001D337A">
        <w:rPr>
          <w:rFonts w:ascii="Calibri" w:hAnsi="Calibri"/>
          <w:iCs/>
          <w:sz w:val="28"/>
          <w:szCs w:val="28"/>
        </w:rPr>
        <w:t>(Scharf et al., 2021)</w:t>
      </w:r>
      <w:r w:rsidRPr="001D337A">
        <w:rPr>
          <w:rFonts w:ascii="Calibri" w:hAnsi="Calibri"/>
          <w:iCs/>
          <w:sz w:val="28"/>
          <w:szCs w:val="28"/>
        </w:rPr>
        <w:fldChar w:fldCharType="end"/>
      </w:r>
      <w:r w:rsidRPr="001D337A">
        <w:rPr>
          <w:rFonts w:ascii="Calibri" w:hAnsi="Calibri"/>
          <w:iCs/>
          <w:sz w:val="28"/>
          <w:szCs w:val="28"/>
        </w:rPr>
        <w:t xml:space="preserve"> to 1294€/</w:t>
      </w:r>
      <w:r w:rsidR="00A85FD1" w:rsidRPr="001D337A">
        <w:rPr>
          <w:rFonts w:ascii="Calibri" w:hAnsi="Calibri"/>
          <w:iCs/>
          <w:sz w:val="28"/>
          <w:szCs w:val="28"/>
        </w:rPr>
        <w:t>kW</w:t>
      </w:r>
      <w:r w:rsidR="00A85FD1" w:rsidRPr="001D337A">
        <w:rPr>
          <w:rFonts w:ascii="Cambria Math" w:hAnsi="Cambria Math" w:cs="Cambria Math"/>
          <w:iCs/>
          <w:sz w:val="28"/>
          <w:szCs w:val="28"/>
        </w:rPr>
        <w:t>ₚ</w:t>
      </w:r>
      <w:r w:rsidRPr="001D337A">
        <w:rPr>
          <w:rFonts w:ascii="Calibri" w:hAnsi="Calibri"/>
          <w:iCs/>
          <w:sz w:val="28"/>
          <w:szCs w:val="28"/>
        </w:rPr>
        <w:t xml:space="preserve"> </w:t>
      </w:r>
      <w:r w:rsidRPr="001D337A">
        <w:rPr>
          <w:rFonts w:ascii="Calibri" w:hAnsi="Calibri"/>
          <w:iCs/>
          <w:sz w:val="28"/>
          <w:szCs w:val="28"/>
        </w:rPr>
        <w:fldChar w:fldCharType="begin">
          <w:fldData xml:space="preserve">PEVuZE5vdGU+PENpdGU+PEF1dGhvcj5GZXVlcmJhY2hlcjwvQXV0aG9yPjxZZWFyPjIwMjE8L1ll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</w:fldData>
        </w:fldChar>
      </w:r>
      <w:r w:rsidR="00B266A2" w:rsidRPr="001D337A">
        <w:rPr>
          <w:rFonts w:ascii="Calibri" w:hAnsi="Calibri"/>
          <w:iCs/>
          <w:sz w:val="28"/>
          <w:szCs w:val="28"/>
        </w:rPr>
        <w:instrText xml:space="preserve"> ADDIN EN.CITE </w:instrText>
      </w:r>
      <w:r w:rsidR="00B266A2" w:rsidRPr="001D337A">
        <w:rPr>
          <w:rFonts w:ascii="Calibri" w:hAnsi="Calibri"/>
          <w:iCs/>
          <w:sz w:val="28"/>
          <w:szCs w:val="28"/>
        </w:rPr>
        <w:fldChar w:fldCharType="begin">
          <w:fldData xml:space="preserve">PEVuZE5vdGU+PENpdGU+PEF1dGhvcj5GZXVlcmJhY2hlcjwvQXV0aG9yPjxZZWFyPjIwMjE8L1ll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</w:fldData>
        </w:fldChar>
      </w:r>
      <w:r w:rsidR="00B266A2" w:rsidRPr="001D337A">
        <w:rPr>
          <w:rFonts w:ascii="Calibri" w:hAnsi="Calibri"/>
          <w:iCs/>
          <w:sz w:val="28"/>
          <w:szCs w:val="28"/>
        </w:rPr>
        <w:instrText xml:space="preserve"> ADDIN EN.CITE.DATA </w:instrText>
      </w:r>
      <w:r w:rsidR="00B266A2" w:rsidRPr="001D337A">
        <w:rPr>
          <w:rFonts w:ascii="Calibri" w:hAnsi="Calibri"/>
          <w:iCs/>
          <w:sz w:val="28"/>
          <w:szCs w:val="28"/>
        </w:rPr>
      </w:r>
      <w:r w:rsidR="00B266A2" w:rsidRPr="001D337A">
        <w:rPr>
          <w:rFonts w:ascii="Calibri" w:hAnsi="Calibri"/>
          <w:iCs/>
          <w:sz w:val="28"/>
          <w:szCs w:val="28"/>
        </w:rPr>
        <w:fldChar w:fldCharType="end"/>
      </w:r>
      <w:r w:rsidRPr="001D337A">
        <w:rPr>
          <w:rFonts w:ascii="Calibri" w:hAnsi="Calibri"/>
          <w:iCs/>
          <w:sz w:val="28"/>
          <w:szCs w:val="28"/>
        </w:rPr>
      </w:r>
      <w:r w:rsidRPr="001D337A">
        <w:rPr>
          <w:rFonts w:ascii="Calibri" w:hAnsi="Calibri"/>
          <w:iCs/>
          <w:sz w:val="28"/>
          <w:szCs w:val="28"/>
        </w:rPr>
        <w:fldChar w:fldCharType="separate"/>
      </w:r>
      <w:r w:rsidR="00B266A2" w:rsidRPr="001D337A">
        <w:rPr>
          <w:rFonts w:ascii="Calibri" w:hAnsi="Calibri"/>
          <w:iCs/>
          <w:sz w:val="28"/>
          <w:szCs w:val="28"/>
        </w:rPr>
        <w:t>(Feuerbacher et al., 2022; Feuerbacher et al., 2021)</w:t>
      </w:r>
      <w:r w:rsidRPr="001D337A">
        <w:rPr>
          <w:rFonts w:ascii="Calibri" w:hAnsi="Calibri"/>
          <w:iCs/>
          <w:sz w:val="28"/>
          <w:szCs w:val="28"/>
        </w:rPr>
        <w:fldChar w:fldCharType="end"/>
      </w:r>
      <w:r w:rsidR="00C43D54" w:rsidRPr="001D337A">
        <w:rPr>
          <w:rFonts w:ascii="Calibri" w:hAnsi="Calibri"/>
          <w:iCs/>
          <w:sz w:val="28"/>
          <w:szCs w:val="28"/>
        </w:rPr>
        <w:t>.</w:t>
      </w:r>
      <w:r w:rsidRPr="001D337A">
        <w:rPr>
          <w:rFonts w:ascii="Calibri" w:hAnsi="Calibri"/>
          <w:iCs/>
          <w:sz w:val="28"/>
          <w:szCs w:val="28"/>
        </w:rPr>
        <w:t xml:space="preserve"> </w:t>
      </w:r>
      <w:r w:rsidR="00C43D54" w:rsidRPr="001D337A">
        <w:rPr>
          <w:rFonts w:ascii="Calibri" w:hAnsi="Calibri"/>
          <w:iCs/>
          <w:sz w:val="28"/>
          <w:szCs w:val="28"/>
        </w:rPr>
        <w:t>S</w:t>
      </w:r>
      <w:r w:rsidRPr="001D337A">
        <w:rPr>
          <w:rFonts w:ascii="Calibri" w:hAnsi="Calibri"/>
          <w:iCs/>
          <w:sz w:val="28"/>
          <w:szCs w:val="28"/>
        </w:rPr>
        <w:t xml:space="preserve">ubstructure, surface preparation, and bifacial PV-panels </w:t>
      </w:r>
      <w:r w:rsidR="00C43D54" w:rsidRPr="001D337A">
        <w:rPr>
          <w:rFonts w:ascii="Calibri" w:hAnsi="Calibri"/>
          <w:iCs/>
          <w:sz w:val="28"/>
          <w:szCs w:val="28"/>
        </w:rPr>
        <w:t>are identified as</w:t>
      </w:r>
      <w:r w:rsidRPr="001D337A">
        <w:rPr>
          <w:rFonts w:ascii="Calibri" w:hAnsi="Calibri"/>
          <w:iCs/>
          <w:sz w:val="28"/>
          <w:szCs w:val="28"/>
        </w:rPr>
        <w:t xml:space="preserve"> key cost factors </w:t>
      </w:r>
      <w:r w:rsidRPr="001D337A">
        <w:rPr>
          <w:rFonts w:ascii="Calibri" w:hAnsi="Calibri"/>
          <w:iCs/>
          <w:sz w:val="28"/>
          <w:szCs w:val="28"/>
        </w:rPr>
        <w:fldChar w:fldCharType="begin"/>
      </w:r>
      <w:r w:rsidR="00D10D54" w:rsidRPr="001D337A">
        <w:rPr>
          <w:rFonts w:ascii="Calibri" w:hAnsi="Calibri"/>
          <w:iCs/>
          <w:sz w:val="28"/>
          <w:szCs w:val="28"/>
        </w:rPr>
        <w:instrText xml:space="preserve"> ADDIN EN.CITE &lt;EndNote&gt;&lt;Cite&gt;&lt;Author&gt;Trommsdorff&lt;/Author&gt;&lt;Year&gt;2022&lt;/Year&gt;&lt;RecNum&gt;36&lt;/RecNum&gt;&lt;DisplayText&gt;(Trommsdorff et al., 2022)&lt;/DisplayText&gt;&lt;record&gt;&lt;rec-number&gt;36&lt;/rec-number&gt;&lt;foreign-keys&gt;&lt;key app="EN" db-id="0xsvrr99o2220lepwa1xfed2rdxsxdp955xx" timestamp="1688458462"&gt;36&lt;/key&gt;&lt;/foreign-keys&gt;&lt;ref-type name="Report"&gt;27&lt;/ref-type&gt;&lt;contributors&gt;&lt;authors&gt;&lt;author&gt;Trommsdorff, Max &lt;/author&gt;&lt;author&gt;Gruber, Simon &lt;/author&gt;&lt;author&gt;Keinath, Tobias &lt;/author&gt;&lt;author&gt;Hopf, Michaela &lt;/author&gt;&lt;author&gt;Hermann, Charis&lt;/author&gt;&lt;author&gt;Schönberger, Frederik &lt;/author&gt;&lt;author&gt;Högy, Petra&lt;/author&gt;&lt;author&gt;Zikeli, Sabine &lt;/author&gt;&lt;author&gt;Ehmann, Andrea&lt;/author&gt;&lt;author&gt;Weselek, Axel &lt;/author&gt;&lt;author&gt;Bodmer, Ulrich &lt;/author&gt;&lt;author&gt;Rösch, Christine&lt;/author&gt;&lt;author&gt;Ketzer, Daniel&lt;/author&gt;&lt;author&gt;Weinberger, Nora&lt;/author&gt;&lt;author&gt;Schindele, Stephan &lt;/author&gt;&lt;author&gt;Vollprecht, Jens &lt;/author&gt;&lt;/authors&gt;&lt;/contributors&gt;&lt;titles&gt;&lt;title&gt;Agrivoltaics: Opportunities for Agriculture and the Energy Transition -A Guideline for Germany&lt;/title&gt;&lt;/titles&gt;&lt;dates&gt;&lt;year&gt;2022&lt;/year&gt;&lt;/dates&gt;&lt;pub-location&gt;Freiburg&lt;/pub-location&gt;&lt;publisher&gt;Fraunhofer Institute for Solar Energy Systems ISE&lt;/publisher&gt;&lt;urls&gt;&lt;/urls&gt;&lt;/record&gt;&lt;/Cite&gt;&lt;/EndNote&gt;</w:instrText>
      </w:r>
      <w:r w:rsidRPr="001D337A">
        <w:rPr>
          <w:rFonts w:ascii="Calibri" w:hAnsi="Calibri"/>
          <w:iCs/>
          <w:sz w:val="28"/>
          <w:szCs w:val="28"/>
        </w:rPr>
        <w:fldChar w:fldCharType="separate"/>
      </w:r>
      <w:r w:rsidR="00D10D54" w:rsidRPr="001D337A">
        <w:rPr>
          <w:rFonts w:ascii="Calibri" w:hAnsi="Calibri"/>
          <w:iCs/>
          <w:noProof/>
          <w:sz w:val="28"/>
          <w:szCs w:val="28"/>
        </w:rPr>
        <w:t>(Trommsdorff et al., 2022)</w:t>
      </w:r>
      <w:r w:rsidRPr="001D337A">
        <w:rPr>
          <w:rFonts w:ascii="Calibri" w:hAnsi="Calibri"/>
          <w:iCs/>
          <w:sz w:val="28"/>
          <w:szCs w:val="28"/>
        </w:rPr>
        <w:fldChar w:fldCharType="end"/>
      </w:r>
      <w:r w:rsidRPr="001D337A">
        <w:rPr>
          <w:rFonts w:ascii="Calibri" w:hAnsi="Calibri"/>
          <w:iCs/>
          <w:sz w:val="28"/>
          <w:szCs w:val="28"/>
        </w:rPr>
        <w:t>. For vertical systems, CAPEX are lower, with reported values of 700€/</w:t>
      </w:r>
      <w:r w:rsidR="00A85FD1" w:rsidRPr="001D337A">
        <w:rPr>
          <w:rFonts w:ascii="Calibri" w:hAnsi="Calibri"/>
          <w:iCs/>
          <w:sz w:val="28"/>
          <w:szCs w:val="28"/>
        </w:rPr>
        <w:t>kW</w:t>
      </w:r>
      <w:r w:rsidR="00A85FD1" w:rsidRPr="001D337A">
        <w:rPr>
          <w:rFonts w:ascii="Cambria Math" w:hAnsi="Cambria Math" w:cs="Cambria Math"/>
          <w:iCs/>
          <w:sz w:val="28"/>
          <w:szCs w:val="28"/>
        </w:rPr>
        <w:t>ₚ</w:t>
      </w:r>
      <w:r w:rsidRPr="001D337A">
        <w:rPr>
          <w:rFonts w:ascii="Calibri" w:hAnsi="Calibri"/>
          <w:iCs/>
          <w:sz w:val="28"/>
          <w:szCs w:val="28"/>
        </w:rPr>
        <w:t xml:space="preserve"> </w:t>
      </w:r>
      <w:r w:rsidRPr="001D337A">
        <w:rPr>
          <w:rFonts w:ascii="Calibri" w:hAnsi="Calibri"/>
          <w:iCs/>
          <w:sz w:val="28"/>
          <w:szCs w:val="28"/>
        </w:rPr>
        <w:fldChar w:fldCharType="begin"/>
      </w:r>
      <w:r w:rsidR="00B266A2" w:rsidRPr="001D337A">
        <w:rPr>
          <w:rFonts w:ascii="Calibri" w:hAnsi="Calibri"/>
          <w:iCs/>
          <w:sz w:val="28"/>
          <w:szCs w:val="28"/>
        </w:rPr>
        <w:instrText xml:space="preserve"> ADDIN EN.CITE &lt;EndNote&gt;&lt;Cite&gt;&lt;Author&gt;next2sun&lt;/Author&gt;&lt;Year&gt;2022&lt;/Year&gt;&lt;RecNum&gt;33&lt;/RecNum&gt;&lt;DisplayText&gt;(next2sun, 2022)&lt;/DisplayText&gt;&lt;record&gt;&lt;rec-number&gt;33&lt;/rec-number&gt;&lt;foreign-keys&gt;&lt;key app="EN" db-id="0xsvrr99o2220lepwa1xfed2rdxsxdp955xx" timestamp="1688400643"&gt;33&lt;/key&gt;&lt;/foreign-keys&gt;&lt;ref-type name="Web Page"&gt;12&lt;/ref-type&gt;&lt;contributors&gt;&lt;authors&gt;&lt;author&gt;next2sun &lt;/author&gt;&lt;/authors&gt;&lt;/contributors&gt;&lt;titles&gt;&lt;title&gt; Agri-PV als Ertragsmodell&amp;#xD;&lt;/title&gt;&lt;/titles&gt;&lt;volume&gt;2023&lt;/volume&gt;&lt;number&gt;03.07.2023&lt;/number&gt;&lt;dates&gt;&lt;year&gt;2022&lt;/year&gt;&lt;/dates&gt;&lt;urls&gt;&lt;related-urls&gt;&lt;url&gt;https://next2sun.com/agri-pv/#agripvallgemein&lt;/url&gt;&lt;/related-urls&gt;&lt;/urls&gt;&lt;/record&gt;&lt;/Cite&gt;&lt;/EndNote&gt;</w:instrText>
      </w:r>
      <w:r w:rsidRPr="001D337A">
        <w:rPr>
          <w:rFonts w:ascii="Calibri" w:hAnsi="Calibri"/>
          <w:iCs/>
          <w:sz w:val="28"/>
          <w:szCs w:val="28"/>
        </w:rPr>
        <w:fldChar w:fldCharType="separate"/>
      </w:r>
      <w:r w:rsidR="00B266A2" w:rsidRPr="001D337A">
        <w:rPr>
          <w:rFonts w:ascii="Calibri" w:hAnsi="Calibri"/>
          <w:iCs/>
          <w:sz w:val="28"/>
          <w:szCs w:val="28"/>
        </w:rPr>
        <w:t>(next2sun, 2022)</w:t>
      </w:r>
      <w:r w:rsidRPr="001D337A">
        <w:rPr>
          <w:rFonts w:ascii="Calibri" w:hAnsi="Calibri"/>
          <w:iCs/>
          <w:sz w:val="28"/>
          <w:szCs w:val="28"/>
        </w:rPr>
        <w:fldChar w:fldCharType="end"/>
      </w:r>
      <w:r w:rsidRPr="001D337A">
        <w:rPr>
          <w:rFonts w:ascii="Calibri" w:hAnsi="Calibri"/>
          <w:iCs/>
          <w:sz w:val="28"/>
          <w:szCs w:val="28"/>
        </w:rPr>
        <w:t xml:space="preserve"> and 688€/</w:t>
      </w:r>
      <w:r w:rsidR="00A85FD1" w:rsidRPr="001D337A">
        <w:rPr>
          <w:rFonts w:ascii="Calibri" w:hAnsi="Calibri"/>
          <w:iCs/>
          <w:sz w:val="28"/>
          <w:szCs w:val="28"/>
        </w:rPr>
        <w:t>kW</w:t>
      </w:r>
      <w:r w:rsidR="00A85FD1" w:rsidRPr="001D337A">
        <w:rPr>
          <w:rFonts w:ascii="Cambria Math" w:hAnsi="Cambria Math" w:cs="Cambria Math"/>
          <w:iCs/>
          <w:sz w:val="28"/>
          <w:szCs w:val="28"/>
        </w:rPr>
        <w:t>ₚ</w:t>
      </w:r>
      <w:r w:rsidRPr="001D337A">
        <w:rPr>
          <w:rFonts w:ascii="Calibri" w:hAnsi="Calibri"/>
          <w:iCs/>
          <w:sz w:val="28"/>
          <w:szCs w:val="28"/>
        </w:rPr>
        <w:t xml:space="preserve"> </w:t>
      </w:r>
      <w:r w:rsidRPr="001D337A">
        <w:rPr>
          <w:rFonts w:ascii="Calibri" w:hAnsi="Calibri"/>
          <w:iCs/>
          <w:sz w:val="28"/>
          <w:szCs w:val="28"/>
        </w:rPr>
        <w:fldChar w:fldCharType="begin"/>
      </w:r>
      <w:r w:rsidR="00B266A2" w:rsidRPr="001D337A">
        <w:rPr>
          <w:rFonts w:ascii="Calibri" w:hAnsi="Calibri"/>
          <w:iCs/>
          <w:sz w:val="28"/>
          <w:szCs w:val="28"/>
        </w:rPr>
        <w:instrText xml:space="preserve"> ADDIN EN.CITE &lt;EndNote&gt;&lt;Cite&gt;&lt;Author&gt;Scharf&lt;/Author&gt;&lt;Year&gt;2021&lt;/Year&gt;&lt;RecNum&gt;38&lt;/RecNum&gt;&lt;DisplayText&gt;(Scharf et al., 2021)&lt;/DisplayText&gt;&lt;record&gt;&lt;rec-number&gt;38&lt;/rec-number&gt;&lt;foreign-keys&gt;&lt;key app="EN" db-id="0xsvrr99o2220lepwa1xfed2rdxsxdp955xx" timestamp="1688463719"&gt;38&lt;/key&gt;&lt;/foreign-keys&gt;&lt;ref-type name="Report"&gt;27&lt;/ref-type&gt;&lt;contributors&gt;&lt;authors&gt;&lt;author&gt;Scharf, Johannes &lt;/author&gt;&lt;author&gt;Grieb, Michael &lt;/author&gt;&lt;author&gt;Fritz, Maendy &lt;/author&gt;&lt;/authors&gt;&lt;/contributors&gt;&lt;titles&gt;&lt;title&gt;Agri-Photovoltaik -&amp;#xD;Stand und offene Fragen&lt;/title&gt;&lt;secondary-title&gt;Berichte aus dem TFZ&lt;/secondary-title&gt;&lt;/titles&gt;&lt;volume&gt;73&lt;/volume&gt;&lt;dates&gt;&lt;year&gt;2021&lt;/year&gt;&lt;/dates&gt;&lt;pub-location&gt;Straubing&lt;/pub-location&gt;&lt;publisher&gt;Technologie- und Förderzentrum im Kompetenzzentrum für Nachwachsende Rohstoffe (TFZ)&lt;/publisher&gt;&lt;urls&gt;&lt;/urls&gt;&lt;/record&gt;&lt;/Cite&gt;&lt;/EndNote&gt;</w:instrText>
      </w:r>
      <w:r w:rsidRPr="001D337A">
        <w:rPr>
          <w:rFonts w:ascii="Calibri" w:hAnsi="Calibri"/>
          <w:iCs/>
          <w:sz w:val="28"/>
          <w:szCs w:val="28"/>
        </w:rPr>
        <w:fldChar w:fldCharType="separate"/>
      </w:r>
      <w:r w:rsidR="00B266A2" w:rsidRPr="001D337A">
        <w:rPr>
          <w:rFonts w:ascii="Calibri" w:hAnsi="Calibri"/>
          <w:iCs/>
          <w:sz w:val="28"/>
          <w:szCs w:val="28"/>
        </w:rPr>
        <w:t>(Scharf et al., 2021)</w:t>
      </w:r>
      <w:r w:rsidRPr="001D337A">
        <w:rPr>
          <w:rFonts w:ascii="Calibri" w:hAnsi="Calibri"/>
          <w:iCs/>
          <w:sz w:val="28"/>
          <w:szCs w:val="28"/>
        </w:rPr>
        <w:fldChar w:fldCharType="end"/>
      </w:r>
      <w:r w:rsidRPr="001D337A">
        <w:rPr>
          <w:rFonts w:ascii="Calibri" w:hAnsi="Calibri"/>
          <w:iCs/>
          <w:sz w:val="28"/>
          <w:szCs w:val="28"/>
        </w:rPr>
        <w:t xml:space="preserve">. Two CAPEX scenarios are considered: CAPEX I (without subsidy) and CAPEX II (with a 25% subsidy by the State of NRW). Operational expenditures (OPEX) cover maintenance, cleaning, insurance, marketing, dismantling, and monitoring </w:t>
      </w:r>
      <w:r w:rsidRPr="001D337A">
        <w:rPr>
          <w:rFonts w:ascii="Calibri" w:hAnsi="Calibri"/>
          <w:iCs/>
          <w:sz w:val="28"/>
          <w:szCs w:val="28"/>
        </w:rPr>
        <w:fldChar w:fldCharType="begin"/>
      </w:r>
      <w:r w:rsidR="00B266A2" w:rsidRPr="001D337A">
        <w:rPr>
          <w:rFonts w:ascii="Calibri" w:hAnsi="Calibri"/>
          <w:iCs/>
          <w:sz w:val="28"/>
          <w:szCs w:val="28"/>
        </w:rPr>
        <w:instrText xml:space="preserve"> ADDIN EN.CITE &lt;EndNote&gt;&lt;Cite&gt;&lt;Author&gt;Böhm&lt;/Author&gt;&lt;Year&gt;2022&lt;/Year&gt;&lt;RecNum&gt;12&lt;/RecNum&gt;&lt;DisplayText&gt;(Böhm, 2022)&lt;/DisplayText&gt;&lt;record&gt;&lt;rec-number&gt;12&lt;/rec-number&gt;&lt;foreign-keys&gt;&lt;key app="EN" db-id="0xsvrr99o2220lepwa1xfed2rdxsxdp955xx" timestamp="1682671414"&gt;12&lt;/key&gt;&lt;/foreign-keys&gt;&lt;ref-type name="Journal Article"&gt;17&lt;/ref-type&gt;&lt;contributors&gt;&lt;authors&gt;&lt;author&gt;Jonas Böhm&lt;/author&gt;&lt;/authors&gt;&lt;/contributors&gt;&lt;titles&gt;&lt;title&gt;PV-Freiflächenanlagen: Rahmenbedingungen und Wirtschaftlichkeit&lt;/title&gt;&lt;secondary-title&gt;Berichte über Landwirtschaft - Zeitschrift für Agrarpolitik und Landwirtschaft&lt;/secondary-title&gt;&lt;/titles&gt;&lt;volume&gt;100&lt;/volume&gt;&lt;number&gt;2&lt;/number&gt;&lt;dates&gt;&lt;year&gt;2022&lt;/year&gt;&lt;/dates&gt;&lt;urls&gt;&lt;/urls&gt;&lt;/record&gt;&lt;/Cite&gt;&lt;/EndNote&gt;</w:instrText>
      </w:r>
      <w:r w:rsidRPr="001D337A">
        <w:rPr>
          <w:rFonts w:ascii="Calibri" w:hAnsi="Calibri"/>
          <w:iCs/>
          <w:sz w:val="28"/>
          <w:szCs w:val="28"/>
        </w:rPr>
        <w:fldChar w:fldCharType="separate"/>
      </w:r>
      <w:r w:rsidR="00B266A2" w:rsidRPr="001D337A">
        <w:rPr>
          <w:rFonts w:ascii="Calibri" w:hAnsi="Calibri"/>
          <w:iCs/>
          <w:sz w:val="28"/>
          <w:szCs w:val="28"/>
        </w:rPr>
        <w:t>(Böhm, 2022)</w:t>
      </w:r>
      <w:r w:rsidRPr="001D337A">
        <w:rPr>
          <w:rFonts w:ascii="Calibri" w:hAnsi="Calibri"/>
          <w:iCs/>
          <w:sz w:val="28"/>
          <w:szCs w:val="28"/>
        </w:rPr>
        <w:fldChar w:fldCharType="end"/>
      </w:r>
      <w:r w:rsidRPr="001D337A">
        <w:rPr>
          <w:rFonts w:ascii="Calibri" w:hAnsi="Calibri"/>
          <w:iCs/>
          <w:sz w:val="28"/>
          <w:szCs w:val="28"/>
        </w:rPr>
        <w:t xml:space="preserve">. APV OPEX are expected to be lower than conventional PV systems due to reduced maintenance costs from agricultural activities underneath </w:t>
      </w:r>
      <w:r w:rsidRPr="001D337A">
        <w:rPr>
          <w:rFonts w:ascii="Calibri" w:hAnsi="Calibri"/>
          <w:iCs/>
          <w:sz w:val="28"/>
          <w:szCs w:val="28"/>
        </w:rPr>
        <w:fldChar w:fldCharType="begin"/>
      </w:r>
      <w:r w:rsidR="00B266A2" w:rsidRPr="001D337A">
        <w:rPr>
          <w:rFonts w:ascii="Calibri" w:hAnsi="Calibri"/>
          <w:iCs/>
          <w:sz w:val="28"/>
          <w:szCs w:val="28"/>
        </w:rPr>
        <w:instrText xml:space="preserve"> ADDIN EN.CITE &lt;EndNote&gt;&lt;Cite&gt;&lt;Author&gt;Willockx&lt;/Author&gt;&lt;Year&gt;2022&lt;/Year&gt;&lt;RecNum&gt;19&lt;/RecNum&gt;&lt;DisplayText&gt;(Willockx et al., 2022)&lt;/DisplayText&gt;&lt;record&gt;&lt;rec-number&gt;19&lt;/rec-number&gt;&lt;foreign-keys&gt;&lt;key app="EN" db-id="0xsvrr99o2220lepwa1xfed2rdxsxdp955xx" timestamp="1686572178"&gt;19&lt;/key&gt;&lt;/foreign-keys&gt;&lt;ref-type name="Journal Article"&gt;17&lt;/ref-type&gt;&lt;contributors&gt;&lt;authors&gt;&lt;author&gt;Willockx, Brecht&lt;/author&gt;&lt;author&gt;Lavaert, Cas&lt;/author&gt;&lt;author&gt;Cappelle, Jan&lt;/author&gt;&lt;/authors&gt;&lt;/contributors&gt;&lt;titles&gt;&lt;title&gt;Geospatial assessment of elevated agrivoltaics on arable land in Europe to highlight the implications on design, land use and economic level&lt;/title&gt;&lt;secondary-title&gt;Energy Reports&lt;/secondary-title&gt;&lt;/titles&gt;&lt;periodical&gt;&lt;full-title&gt;Energy Reports&lt;/full-title&gt;&lt;/periodical&gt;&lt;pages&gt;8736-8751&lt;/pages&gt;&lt;volume&gt;8&lt;/volume&gt;&lt;keywords&gt;&lt;keyword&gt;Agrivoltaics&lt;/keyword&gt;&lt;keyword&gt;Photovoltaics&lt;/keyword&gt;&lt;keyword&gt;EU energy strategy&lt;/keyword&gt;&lt;keyword&gt;Geospatial assessment&lt;/keyword&gt;&lt;/keywords&gt;&lt;dates&gt;&lt;year&gt;2022&lt;/year&gt;&lt;pub-dates&gt;&lt;date&gt;2022/11/01/&lt;/date&gt;&lt;/pub-dates&gt;&lt;/dates&gt;&lt;isbn&gt;2352-4847&lt;/isbn&gt;&lt;urls&gt;&lt;related-urls&gt;&lt;url&gt;https://www.sciencedirect.com/science/article/pii/S2352484722012185&lt;/url&gt;&lt;/related-urls&gt;&lt;/urls&gt;&lt;electronic-resource-num&gt;https://doi.org/10.1016/j.egyr.2022.06.076&lt;/electronic-resource-num&gt;&lt;/record&gt;&lt;/Cite&gt;&lt;/EndNote&gt;</w:instrText>
      </w:r>
      <w:r w:rsidRPr="001D337A">
        <w:rPr>
          <w:rFonts w:ascii="Calibri" w:hAnsi="Calibri"/>
          <w:iCs/>
          <w:sz w:val="28"/>
          <w:szCs w:val="28"/>
        </w:rPr>
        <w:fldChar w:fldCharType="separate"/>
      </w:r>
      <w:r w:rsidR="00B266A2" w:rsidRPr="001D337A">
        <w:rPr>
          <w:rFonts w:ascii="Calibri" w:hAnsi="Calibri"/>
          <w:iCs/>
          <w:sz w:val="28"/>
          <w:szCs w:val="28"/>
        </w:rPr>
        <w:t>(Willockx et al., 2022)</w:t>
      </w:r>
      <w:r w:rsidRPr="001D337A">
        <w:rPr>
          <w:rFonts w:ascii="Calibri" w:hAnsi="Calibri"/>
          <w:iCs/>
          <w:sz w:val="28"/>
          <w:szCs w:val="28"/>
        </w:rPr>
        <w:fldChar w:fldCharType="end"/>
      </w:r>
      <w:r w:rsidRPr="001D337A">
        <w:rPr>
          <w:rFonts w:ascii="Calibri" w:hAnsi="Calibri"/>
          <w:iCs/>
          <w:sz w:val="28"/>
          <w:szCs w:val="28"/>
        </w:rPr>
        <w:t>. Assumed OPEX values include 16€/</w:t>
      </w:r>
      <w:r w:rsidR="00A85FD1" w:rsidRPr="001D337A">
        <w:rPr>
          <w:rFonts w:ascii="Calibri" w:hAnsi="Calibri"/>
          <w:iCs/>
          <w:sz w:val="28"/>
          <w:szCs w:val="28"/>
        </w:rPr>
        <w:t>kW</w:t>
      </w:r>
      <w:r w:rsidR="00A85FD1" w:rsidRPr="001D337A">
        <w:rPr>
          <w:rFonts w:ascii="Cambria Math" w:hAnsi="Cambria Math" w:cs="Cambria Math"/>
          <w:iCs/>
          <w:sz w:val="28"/>
          <w:szCs w:val="28"/>
        </w:rPr>
        <w:t>ₚ</w:t>
      </w:r>
      <w:r w:rsidRPr="001D337A">
        <w:rPr>
          <w:rFonts w:ascii="Calibri" w:hAnsi="Calibri"/>
          <w:iCs/>
          <w:sz w:val="28"/>
          <w:szCs w:val="28"/>
        </w:rPr>
        <w:t xml:space="preserve"> </w:t>
      </w:r>
      <w:r w:rsidRPr="001D337A">
        <w:rPr>
          <w:rFonts w:ascii="Calibri" w:hAnsi="Calibri"/>
          <w:iCs/>
          <w:sz w:val="28"/>
          <w:szCs w:val="28"/>
        </w:rPr>
        <w:fldChar w:fldCharType="begin"/>
      </w:r>
      <w:r w:rsidR="00B266A2" w:rsidRPr="001D337A">
        <w:rPr>
          <w:rFonts w:ascii="Calibri" w:hAnsi="Calibri"/>
          <w:iCs/>
          <w:sz w:val="28"/>
          <w:szCs w:val="28"/>
        </w:rPr>
        <w:instrText xml:space="preserve"> ADDIN EN.CITE &lt;EndNote&gt;&lt;Cite&gt;&lt;Author&gt;Feuerbacher&lt;/Author&gt;&lt;Year&gt;2022&lt;/Year&gt;&lt;RecNum&gt;4&lt;/RecNum&gt;&lt;DisplayText&gt;(Feuerbacher et al., 2022)&lt;/DisplayText&gt;&lt;record&gt;&lt;rec-number&gt;4&lt;/rec-number&gt;&lt;foreign-keys&gt;&lt;key app="EN" db-id="0xsvrr99o2220lepwa1xfed2rdxsxdp955xx" timestamp="1680796330"&gt;4&lt;/key&gt;&lt;/foreign-keys&gt;&lt;ref-type name="Journal Article"&gt;17&lt;/ref-type&gt;&lt;contributors&gt;&lt;authors&gt;&lt;author&gt;Arndt Feuerbacher&lt;/author&gt;&lt;author&gt;Tristan Herrmann&lt;/author&gt;&lt;author&gt;Sebastian Neuenfeldt&lt;/author&gt;&lt;author&gt;Moritz Laub&lt;/author&gt;&lt;author&gt;Alexander Gocht&lt;/author&gt;&lt;/authors&gt;&lt;/contributors&gt;&lt;titles&gt;&lt;title&gt;Estimating the economics and adoption potential of agrivoltaics in Germany using a farm-level bottom-up approach&lt;/title&gt;&lt;secondary-title&gt;Renewable and Sustainable Energy Reviews&lt;/secondary-title&gt;&lt;/titles&gt;&lt;periodical&gt;&lt;full-title&gt;Renewable and Sustainable Energy Reviews&lt;/full-title&gt;&lt;/periodical&gt;&lt;volume&gt;168&lt;/volume&gt;&lt;dates&gt;&lt;year&gt;2022&lt;/year&gt;&lt;/dates&gt;&lt;urls&gt;&lt;/urls&gt;&lt;/record&gt;&lt;/Cite&gt;&lt;/EndNote&gt;</w:instrText>
      </w:r>
      <w:r w:rsidRPr="001D337A">
        <w:rPr>
          <w:rFonts w:ascii="Calibri" w:hAnsi="Calibri"/>
          <w:iCs/>
          <w:sz w:val="28"/>
          <w:szCs w:val="28"/>
        </w:rPr>
        <w:fldChar w:fldCharType="separate"/>
      </w:r>
      <w:r w:rsidR="00B266A2" w:rsidRPr="001D337A">
        <w:rPr>
          <w:rFonts w:ascii="Calibri" w:hAnsi="Calibri"/>
          <w:iCs/>
          <w:sz w:val="28"/>
          <w:szCs w:val="28"/>
        </w:rPr>
        <w:t>(Feuerbacher et al., 2022)</w:t>
      </w:r>
      <w:r w:rsidRPr="001D337A">
        <w:rPr>
          <w:rFonts w:ascii="Calibri" w:hAnsi="Calibri"/>
          <w:iCs/>
          <w:sz w:val="28"/>
          <w:szCs w:val="28"/>
        </w:rPr>
        <w:fldChar w:fldCharType="end"/>
      </w:r>
      <w:r w:rsidRPr="001D337A">
        <w:rPr>
          <w:rFonts w:ascii="Calibri" w:hAnsi="Calibri"/>
          <w:iCs/>
          <w:sz w:val="28"/>
          <w:szCs w:val="28"/>
        </w:rPr>
        <w:t>, 1.26ct/</w:t>
      </w:r>
      <w:r w:rsidR="00A85FD1" w:rsidRPr="001D337A">
        <w:rPr>
          <w:rFonts w:ascii="Calibri" w:hAnsi="Calibri"/>
          <w:iCs/>
          <w:sz w:val="28"/>
          <w:szCs w:val="28"/>
        </w:rPr>
        <w:t>kWh</w:t>
      </w:r>
      <w:r w:rsidRPr="001D337A">
        <w:rPr>
          <w:rFonts w:ascii="Calibri" w:hAnsi="Calibri"/>
          <w:iCs/>
          <w:sz w:val="28"/>
          <w:szCs w:val="28"/>
        </w:rPr>
        <w:t xml:space="preserve"> </w:t>
      </w:r>
      <w:r w:rsidRPr="001D337A">
        <w:rPr>
          <w:rFonts w:ascii="Calibri" w:hAnsi="Calibri"/>
          <w:iCs/>
          <w:sz w:val="28"/>
          <w:szCs w:val="28"/>
        </w:rPr>
        <w:fldChar w:fldCharType="begin"/>
      </w:r>
      <w:r w:rsidR="00D10D54" w:rsidRPr="001D337A">
        <w:rPr>
          <w:rFonts w:ascii="Calibri" w:hAnsi="Calibri"/>
          <w:iCs/>
          <w:sz w:val="28"/>
          <w:szCs w:val="28"/>
        </w:rPr>
        <w:instrText xml:space="preserve"> ADDIN EN.CITE &lt;EndNote&gt;&lt;Cite&gt;&lt;Author&gt;Trommsdorff&lt;/Author&gt;&lt;Year&gt;2022&lt;/Year&gt;&lt;RecNum&gt;36&lt;/RecNum&gt;&lt;DisplayText&gt;(Trommsdorff et al., 2022)&lt;/DisplayText&gt;&lt;record&gt;&lt;rec-number&gt;36&lt;/rec-number&gt;&lt;foreign-keys&gt;&lt;key app="EN" db-id="0xsvrr99o2220lepwa1xfed2rdxsxdp955xx" timestamp="1688458462"&gt;36&lt;/key&gt;&lt;/foreign-keys&gt;&lt;ref-type name="Report"&gt;27&lt;/ref-type&gt;&lt;contributors&gt;&lt;authors&gt;&lt;author&gt;Trommsdorff, Max &lt;/author&gt;&lt;author&gt;Gruber, Simon &lt;/author&gt;&lt;author&gt;Keinath, Tobias &lt;/author&gt;&lt;author&gt;Hopf, Michaela &lt;/author&gt;&lt;author&gt;Hermann, Charis&lt;/author&gt;&lt;author&gt;Schönberger, Frederik &lt;/author&gt;&lt;author&gt;Högy, Petra&lt;/author&gt;&lt;author&gt;Zikeli, Sabine &lt;/author&gt;&lt;author&gt;Ehmann, Andrea&lt;/author&gt;&lt;author&gt;Weselek, Axel &lt;/author&gt;&lt;author&gt;Bodmer, Ulrich &lt;/author&gt;&lt;author&gt;Rösch, Christine&lt;/author&gt;&lt;author&gt;Ketzer, Daniel&lt;/author&gt;&lt;author&gt;Weinberger, Nora&lt;/author&gt;&lt;author&gt;Schindele, Stephan &lt;/author&gt;&lt;author&gt;Vollprecht, Jens &lt;/author&gt;&lt;/authors&gt;&lt;/contributors&gt;&lt;titles&gt;&lt;title&gt;Agrivoltaics: Opportunities for Agriculture and the Energy Transition -A Guideline for Germany&lt;/title&gt;&lt;/titles&gt;&lt;dates&gt;&lt;year&gt;2022&lt;/year&gt;&lt;/dates&gt;&lt;pub-location&gt;Freiburg&lt;/pub-location&gt;&lt;publisher&gt;Fraunhofer Institute for Solar Energy Systems ISE&lt;/publisher&gt;&lt;urls&gt;&lt;/urls&gt;&lt;/record&gt;&lt;/Cite&gt;&lt;/EndNote&gt;</w:instrText>
      </w:r>
      <w:r w:rsidRPr="001D337A">
        <w:rPr>
          <w:rFonts w:ascii="Calibri" w:hAnsi="Calibri"/>
          <w:iCs/>
          <w:sz w:val="28"/>
          <w:szCs w:val="28"/>
        </w:rPr>
        <w:fldChar w:fldCharType="separate"/>
      </w:r>
      <w:r w:rsidR="00D10D54" w:rsidRPr="001D337A">
        <w:rPr>
          <w:rFonts w:ascii="Calibri" w:hAnsi="Calibri"/>
          <w:iCs/>
          <w:noProof/>
          <w:sz w:val="28"/>
          <w:szCs w:val="28"/>
        </w:rPr>
        <w:t>(Trommsdorff et al., 2022)</w:t>
      </w:r>
      <w:r w:rsidRPr="001D337A">
        <w:rPr>
          <w:rFonts w:ascii="Calibri" w:hAnsi="Calibri"/>
          <w:iCs/>
          <w:sz w:val="28"/>
          <w:szCs w:val="28"/>
        </w:rPr>
        <w:fldChar w:fldCharType="end"/>
      </w:r>
      <w:r w:rsidRPr="001D337A">
        <w:rPr>
          <w:rFonts w:ascii="Calibri" w:hAnsi="Calibri"/>
          <w:iCs/>
          <w:sz w:val="28"/>
          <w:szCs w:val="28"/>
        </w:rPr>
        <w:t xml:space="preserve"> and 1.1% of the initial CAPEX </w:t>
      </w:r>
      <w:r w:rsidRPr="001D337A">
        <w:rPr>
          <w:rFonts w:ascii="Calibri" w:hAnsi="Calibri"/>
          <w:iCs/>
          <w:sz w:val="28"/>
          <w:szCs w:val="28"/>
        </w:rPr>
        <w:fldChar w:fldCharType="begin"/>
      </w:r>
      <w:r w:rsidR="00B266A2" w:rsidRPr="001D337A">
        <w:rPr>
          <w:rFonts w:ascii="Calibri" w:hAnsi="Calibri"/>
          <w:iCs/>
          <w:sz w:val="28"/>
          <w:szCs w:val="28"/>
        </w:rPr>
        <w:instrText xml:space="preserve"> ADDIN EN.CITE &lt;EndNote&gt;&lt;Cite&gt;&lt;Author&gt;Willockx&lt;/Author&gt;&lt;Year&gt;2022&lt;/Year&gt;&lt;RecNum&gt;19&lt;/RecNum&gt;&lt;DisplayText&gt;(Willockx et al., 2022)&lt;/DisplayText&gt;&lt;record&gt;&lt;rec-number&gt;19&lt;/rec-number&gt;&lt;foreign-keys&gt;&lt;key app="EN" db-id="0xsvrr99o2220lepwa1xfed2rdxsxdp955xx" timestamp="1686572178"&gt;19&lt;/key&gt;&lt;/foreign-keys&gt;&lt;ref-type name="Journal Article"&gt;17&lt;/ref-type&gt;&lt;contributors&gt;&lt;authors&gt;&lt;author&gt;Willockx, Brecht&lt;/author&gt;&lt;author&gt;Lavaert, Cas&lt;/author&gt;&lt;author&gt;Cappelle, Jan&lt;/author&gt;&lt;/authors&gt;&lt;/contributors&gt;&lt;titles&gt;&lt;title&gt;Geospatial assessment of elevated agrivoltaics on arable land in Europe to highlight the implications on design, land use and economic level&lt;/title&gt;&lt;secondary-title&gt;Energy Reports&lt;/secondary-title&gt;&lt;/titles&gt;&lt;periodical&gt;&lt;full-title&gt;Energy Reports&lt;/full-title&gt;&lt;/periodical&gt;&lt;pages&gt;8736-8751&lt;/pages&gt;&lt;volume&gt;8&lt;/volume&gt;&lt;keywords&gt;&lt;keyword&gt;Agrivoltaics&lt;/keyword&gt;&lt;keyword&gt;Photovoltaics&lt;/keyword&gt;&lt;keyword&gt;EU energy strategy&lt;/keyword&gt;&lt;keyword&gt;Geospatial assessment&lt;/keyword&gt;&lt;/keywords&gt;&lt;dates&gt;&lt;year&gt;2022&lt;/year&gt;&lt;pub-dates&gt;&lt;date&gt;2022/11/01/&lt;/date&gt;&lt;/pub-dates&gt;&lt;/dates&gt;&lt;isbn&gt;2352-4847&lt;/isbn&gt;&lt;urls&gt;&lt;related-urls&gt;&lt;url&gt;https://www.sciencedirect.com/science/article/pii/S2352484722012185&lt;/url&gt;&lt;/related-urls&gt;&lt;/urls&gt;&lt;electronic-resource-num&gt;https://doi.org/10.1016/j.egyr.2022.06.076&lt;/electronic-resource-num&gt;&lt;/record&gt;&lt;/Cite&gt;&lt;/EndNote&gt;</w:instrText>
      </w:r>
      <w:r w:rsidRPr="001D337A">
        <w:rPr>
          <w:rFonts w:ascii="Calibri" w:hAnsi="Calibri"/>
          <w:iCs/>
          <w:sz w:val="28"/>
          <w:szCs w:val="28"/>
        </w:rPr>
        <w:fldChar w:fldCharType="separate"/>
      </w:r>
      <w:r w:rsidR="00B266A2" w:rsidRPr="001D337A">
        <w:rPr>
          <w:rFonts w:ascii="Calibri" w:hAnsi="Calibri"/>
          <w:iCs/>
          <w:sz w:val="28"/>
          <w:szCs w:val="28"/>
        </w:rPr>
        <w:t>(Willockx et al., 2022)</w:t>
      </w:r>
      <w:r w:rsidRPr="001D337A">
        <w:rPr>
          <w:rFonts w:ascii="Calibri" w:hAnsi="Calibri"/>
          <w:iCs/>
          <w:sz w:val="28"/>
          <w:szCs w:val="28"/>
        </w:rPr>
        <w:fldChar w:fldCharType="end"/>
      </w:r>
      <w:r w:rsidRPr="001D337A">
        <w:rPr>
          <w:rFonts w:ascii="Calibri" w:hAnsi="Calibri"/>
          <w:iCs/>
          <w:sz w:val="28"/>
          <w:szCs w:val="28"/>
        </w:rPr>
        <w:t>. For this study, 1.1% of the initial CAPEX are assumed because it represents an intermediate assumption in accordance with other studies. In table 2, the applied economic data is presented.</w:t>
      </w:r>
    </w:p>
    <w:p w14:paraId="67EEDB9D" w14:textId="34D7C56E" w:rsidR="00795A0B" w:rsidRPr="001D337A" w:rsidRDefault="00795A0B" w:rsidP="00795A0B">
      <w:pPr>
        <w:pStyle w:val="Beschriftung"/>
        <w:keepNext/>
        <w:rPr>
          <w:color w:val="auto"/>
          <w:sz w:val="24"/>
          <w:szCs w:val="24"/>
        </w:rPr>
      </w:pPr>
      <w:r w:rsidRPr="001D337A">
        <w:rPr>
          <w:color w:val="auto"/>
          <w:sz w:val="24"/>
          <w:szCs w:val="24"/>
        </w:rPr>
        <w:t xml:space="preserve">Table </w:t>
      </w:r>
      <w:r w:rsidRPr="001D337A">
        <w:rPr>
          <w:color w:val="auto"/>
          <w:sz w:val="24"/>
          <w:szCs w:val="24"/>
        </w:rPr>
        <w:fldChar w:fldCharType="begin"/>
      </w:r>
      <w:r w:rsidRPr="001D337A">
        <w:rPr>
          <w:color w:val="auto"/>
          <w:sz w:val="24"/>
          <w:szCs w:val="24"/>
        </w:rPr>
        <w:instrText xml:space="preserve"> SEQ Table \* ARABIC </w:instrText>
      </w:r>
      <w:r w:rsidRPr="001D337A">
        <w:rPr>
          <w:color w:val="auto"/>
          <w:sz w:val="24"/>
          <w:szCs w:val="24"/>
        </w:rPr>
        <w:fldChar w:fldCharType="separate"/>
      </w:r>
      <w:r w:rsidR="00C01499" w:rsidRPr="001D337A">
        <w:rPr>
          <w:color w:val="auto"/>
          <w:sz w:val="24"/>
          <w:szCs w:val="24"/>
        </w:rPr>
        <w:t>2</w:t>
      </w:r>
      <w:r w:rsidRPr="001D337A">
        <w:rPr>
          <w:color w:val="auto"/>
          <w:sz w:val="24"/>
          <w:szCs w:val="24"/>
        </w:rPr>
        <w:fldChar w:fldCharType="end"/>
      </w:r>
      <w:r w:rsidRPr="001D337A">
        <w:rPr>
          <w:color w:val="auto"/>
          <w:sz w:val="24"/>
          <w:szCs w:val="24"/>
        </w:rPr>
        <w:t xml:space="preserve">: Overview of applied economic data in the photovoltaic section in accordance to applied technical </w:t>
      </w:r>
      <w:r w:rsidR="004E1F7E" w:rsidRPr="001D337A">
        <w:rPr>
          <w:color w:val="auto"/>
          <w:sz w:val="24"/>
          <w:szCs w:val="24"/>
        </w:rPr>
        <w:t>factors.</w:t>
      </w:r>
    </w:p>
    <w:tbl>
      <w:tblPr>
        <w:tblStyle w:val="EinfacheTabelle2"/>
        <w:tblW w:w="4788" w:type="pct"/>
        <w:tblInd w:w="0" w:type="dxa"/>
        <w:tblLook w:val="0420" w:firstRow="1" w:lastRow="0" w:firstColumn="0" w:lastColumn="0" w:noHBand="0" w:noVBand="1"/>
      </w:tblPr>
      <w:tblGrid>
        <w:gridCol w:w="4413"/>
        <w:gridCol w:w="1242"/>
        <w:gridCol w:w="1827"/>
        <w:gridCol w:w="1252"/>
      </w:tblGrid>
      <w:tr w:rsidR="001D337A" w:rsidRPr="001D337A" w14:paraId="0FCC0C4B" w14:textId="77777777" w:rsidTr="007455B6">
        <w:trPr>
          <w:cnfStyle w:val="100000000000" w:firstRow="1" w:lastRow="0" w:firstColumn="0" w:lastColumn="0" w:oddVBand="0" w:evenVBand="0" w:oddHBand="0" w:evenHBand="0" w:firstRowFirstColumn="0" w:firstRowLastColumn="0" w:lastRowFirstColumn="0" w:lastRowLastColumn="0"/>
          <w:trHeight w:val="415"/>
        </w:trPr>
        <w:tc>
          <w:tcPr>
            <w:tcW w:w="2526" w:type="pct"/>
            <w:hideMark/>
          </w:tcPr>
          <w:p w14:paraId="516BFB1D"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bCs w:val="0"/>
                <w:kern w:val="24"/>
                <w:sz w:val="16"/>
                <w:szCs w:val="28"/>
                <w:lang w:eastAsia="en-GB"/>
              </w:rPr>
              <w:t xml:space="preserve">Parameter PV </w:t>
            </w:r>
          </w:p>
        </w:tc>
        <w:tc>
          <w:tcPr>
            <w:tcW w:w="711" w:type="pct"/>
            <w:hideMark/>
          </w:tcPr>
          <w:p w14:paraId="368D62A6" w14:textId="77777777" w:rsidR="00795A0B" w:rsidRPr="001D337A" w:rsidRDefault="00795A0B" w:rsidP="00EC7AB7">
            <w:pPr>
              <w:jc w:val="center"/>
              <w:rPr>
                <w:rFonts w:ascii="Arial" w:eastAsia="Times New Roman" w:hAnsi="Arial" w:cs="Arial"/>
                <w:bCs w:val="0"/>
                <w:kern w:val="24"/>
                <w:sz w:val="16"/>
                <w:szCs w:val="28"/>
                <w:lang w:eastAsia="en-GB"/>
              </w:rPr>
            </w:pPr>
            <w:r w:rsidRPr="001D337A">
              <w:rPr>
                <w:rFonts w:ascii="Arial" w:eastAsia="Times New Roman" w:hAnsi="Arial" w:cs="Arial"/>
                <w:bCs w:val="0"/>
                <w:kern w:val="24"/>
                <w:sz w:val="16"/>
                <w:szCs w:val="28"/>
                <w:lang w:eastAsia="en-GB"/>
              </w:rPr>
              <w:t>Vertical</w:t>
            </w:r>
          </w:p>
          <w:p w14:paraId="690E4F59"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bCs w:val="0"/>
                <w:kern w:val="24"/>
                <w:sz w:val="16"/>
                <w:szCs w:val="28"/>
                <w:lang w:eastAsia="en-GB"/>
              </w:rPr>
              <w:t>systems</w:t>
            </w:r>
          </w:p>
        </w:tc>
        <w:tc>
          <w:tcPr>
            <w:tcW w:w="1046" w:type="pct"/>
            <w:hideMark/>
          </w:tcPr>
          <w:p w14:paraId="6506E963" w14:textId="77777777" w:rsidR="00795A0B" w:rsidRPr="001D337A" w:rsidRDefault="00795A0B" w:rsidP="00EC7AB7">
            <w:pPr>
              <w:jc w:val="center"/>
              <w:rPr>
                <w:rFonts w:ascii="Arial" w:eastAsia="Times New Roman" w:hAnsi="Arial" w:cs="Arial"/>
                <w:bCs w:val="0"/>
                <w:kern w:val="24"/>
                <w:sz w:val="16"/>
                <w:szCs w:val="28"/>
                <w:lang w:eastAsia="en-GB"/>
              </w:rPr>
            </w:pPr>
            <w:r w:rsidRPr="001D337A">
              <w:rPr>
                <w:rFonts w:ascii="Arial" w:eastAsia="Times New Roman" w:hAnsi="Arial" w:cs="Arial"/>
                <w:bCs w:val="0"/>
                <w:kern w:val="24"/>
                <w:sz w:val="16"/>
                <w:szCs w:val="28"/>
                <w:lang w:eastAsia="en-GB"/>
              </w:rPr>
              <w:t>High-mounted</w:t>
            </w:r>
          </w:p>
          <w:p w14:paraId="553475EC"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bCs w:val="0"/>
                <w:kern w:val="24"/>
                <w:sz w:val="16"/>
                <w:szCs w:val="28"/>
                <w:lang w:eastAsia="en-GB"/>
              </w:rPr>
              <w:t>systems</w:t>
            </w:r>
          </w:p>
        </w:tc>
        <w:tc>
          <w:tcPr>
            <w:tcW w:w="717" w:type="pct"/>
            <w:hideMark/>
          </w:tcPr>
          <w:p w14:paraId="589CBB58"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bCs w:val="0"/>
                <w:kern w:val="24"/>
                <w:sz w:val="16"/>
                <w:szCs w:val="28"/>
                <w:lang w:eastAsia="en-GB"/>
              </w:rPr>
              <w:t>Unit</w:t>
            </w:r>
          </w:p>
        </w:tc>
      </w:tr>
      <w:tr w:rsidR="001D337A" w:rsidRPr="001D337A" w14:paraId="7B774FD0" w14:textId="77777777" w:rsidTr="007455B6">
        <w:trPr>
          <w:cnfStyle w:val="000000100000" w:firstRow="0" w:lastRow="0" w:firstColumn="0" w:lastColumn="0" w:oddVBand="0" w:evenVBand="0" w:oddHBand="1" w:evenHBand="0" w:firstRowFirstColumn="0" w:firstRowLastColumn="0" w:lastRowFirstColumn="0" w:lastRowLastColumn="0"/>
          <w:trHeight w:val="417"/>
        </w:trPr>
        <w:tc>
          <w:tcPr>
            <w:tcW w:w="2526" w:type="pct"/>
            <w:hideMark/>
          </w:tcPr>
          <w:p w14:paraId="22004D40"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b/>
                <w:bCs/>
                <w:kern w:val="24"/>
                <w:sz w:val="16"/>
                <w:szCs w:val="24"/>
                <w:lang w:eastAsia="en-GB"/>
              </w:rPr>
              <w:t>Capacity</w:t>
            </w:r>
          </w:p>
        </w:tc>
        <w:tc>
          <w:tcPr>
            <w:tcW w:w="711" w:type="pct"/>
            <w:hideMark/>
          </w:tcPr>
          <w:p w14:paraId="00A045FA"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700</w:t>
            </w:r>
          </w:p>
        </w:tc>
        <w:tc>
          <w:tcPr>
            <w:tcW w:w="1046" w:type="pct"/>
            <w:hideMark/>
          </w:tcPr>
          <w:p w14:paraId="1FA9445D"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1200</w:t>
            </w:r>
          </w:p>
        </w:tc>
        <w:tc>
          <w:tcPr>
            <w:tcW w:w="717" w:type="pct"/>
            <w:hideMark/>
          </w:tcPr>
          <w:p w14:paraId="3BB074A2" w14:textId="713931FA" w:rsidR="00795A0B" w:rsidRPr="001D337A" w:rsidRDefault="00A85FD1" w:rsidP="00EC7AB7">
            <w:pPr>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kW</w:t>
            </w:r>
            <w:r w:rsidRPr="001D337A">
              <w:rPr>
                <w:rFonts w:ascii="Cambria Math" w:eastAsia="Times New Roman" w:hAnsi="Cambria Math" w:cs="Cambria Math"/>
                <w:kern w:val="24"/>
                <w:sz w:val="16"/>
                <w:szCs w:val="24"/>
                <w:lang w:eastAsia="en-GB"/>
              </w:rPr>
              <w:t>ₚ</w:t>
            </w:r>
            <w:r w:rsidR="00795A0B" w:rsidRPr="001D337A">
              <w:rPr>
                <w:rFonts w:ascii="Arial" w:eastAsia="Times New Roman" w:hAnsi="Arial" w:cs="Arial"/>
                <w:kern w:val="24"/>
                <w:sz w:val="16"/>
                <w:szCs w:val="24"/>
                <w:lang w:eastAsia="en-GB"/>
              </w:rPr>
              <w:t>/ 2ha</w:t>
            </w:r>
          </w:p>
        </w:tc>
      </w:tr>
      <w:tr w:rsidR="001D337A" w:rsidRPr="001D337A" w14:paraId="5E87F841" w14:textId="77777777" w:rsidTr="007455B6">
        <w:trPr>
          <w:trHeight w:val="607"/>
        </w:trPr>
        <w:tc>
          <w:tcPr>
            <w:tcW w:w="2526" w:type="pct"/>
            <w:hideMark/>
          </w:tcPr>
          <w:p w14:paraId="2B3DE8BB"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b/>
                <w:bCs/>
                <w:kern w:val="24"/>
                <w:sz w:val="16"/>
                <w:szCs w:val="24"/>
                <w:lang w:eastAsia="en-GB"/>
              </w:rPr>
              <w:t>Annual electricity production</w:t>
            </w:r>
          </w:p>
        </w:tc>
        <w:tc>
          <w:tcPr>
            <w:tcW w:w="711" w:type="pct"/>
            <w:hideMark/>
          </w:tcPr>
          <w:p w14:paraId="011625AE"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bCs/>
                <w:kern w:val="24"/>
                <w:sz w:val="16"/>
                <w:szCs w:val="24"/>
                <w:lang w:eastAsia="en-GB"/>
              </w:rPr>
              <w:t>699.860</w:t>
            </w:r>
          </w:p>
        </w:tc>
        <w:tc>
          <w:tcPr>
            <w:tcW w:w="1046" w:type="pct"/>
            <w:hideMark/>
          </w:tcPr>
          <w:p w14:paraId="49B02C39"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bCs/>
                <w:kern w:val="24"/>
                <w:sz w:val="16"/>
                <w:szCs w:val="24"/>
                <w:lang w:eastAsia="en-GB"/>
              </w:rPr>
              <w:t>1.223.388</w:t>
            </w:r>
          </w:p>
        </w:tc>
        <w:tc>
          <w:tcPr>
            <w:tcW w:w="717" w:type="pct"/>
            <w:hideMark/>
          </w:tcPr>
          <w:p w14:paraId="069D6067" w14:textId="27B86E17" w:rsidR="00795A0B" w:rsidRPr="001D337A" w:rsidRDefault="00A85FD1" w:rsidP="00EC7AB7">
            <w:pPr>
              <w:jc w:val="center"/>
              <w:rPr>
                <w:rFonts w:ascii="Arial" w:eastAsia="Times New Roman" w:hAnsi="Arial" w:cs="Arial"/>
                <w:sz w:val="16"/>
                <w:szCs w:val="36"/>
                <w:lang w:eastAsia="en-GB"/>
              </w:rPr>
            </w:pPr>
            <w:r w:rsidRPr="001D337A">
              <w:rPr>
                <w:rFonts w:ascii="Arial" w:eastAsia="Times New Roman" w:hAnsi="Arial" w:cs="Arial"/>
                <w:bCs/>
                <w:kern w:val="24"/>
                <w:sz w:val="16"/>
                <w:szCs w:val="24"/>
                <w:lang w:eastAsia="en-GB"/>
              </w:rPr>
              <w:t>kWh</w:t>
            </w:r>
          </w:p>
        </w:tc>
      </w:tr>
      <w:tr w:rsidR="001D337A" w:rsidRPr="001D337A" w14:paraId="37597209" w14:textId="77777777" w:rsidTr="007455B6">
        <w:trPr>
          <w:cnfStyle w:val="000000100000" w:firstRow="0" w:lastRow="0" w:firstColumn="0" w:lastColumn="0" w:oddVBand="0" w:evenVBand="0" w:oddHBand="1" w:evenHBand="0" w:firstRowFirstColumn="0" w:firstRowLastColumn="0" w:lastRowFirstColumn="0" w:lastRowLastColumn="0"/>
          <w:trHeight w:val="417"/>
        </w:trPr>
        <w:tc>
          <w:tcPr>
            <w:tcW w:w="2526" w:type="pct"/>
            <w:hideMark/>
          </w:tcPr>
          <w:p w14:paraId="214BAF3B"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b/>
                <w:bCs/>
                <w:kern w:val="24"/>
                <w:sz w:val="16"/>
                <w:szCs w:val="24"/>
                <w:lang w:eastAsia="en-GB"/>
              </w:rPr>
              <w:t>Investment costs</w:t>
            </w:r>
          </w:p>
        </w:tc>
        <w:tc>
          <w:tcPr>
            <w:tcW w:w="711" w:type="pct"/>
            <w:hideMark/>
          </w:tcPr>
          <w:p w14:paraId="6F8E2733"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700€</w:t>
            </w:r>
          </w:p>
        </w:tc>
        <w:tc>
          <w:tcPr>
            <w:tcW w:w="1046" w:type="pct"/>
            <w:hideMark/>
          </w:tcPr>
          <w:p w14:paraId="3B82B548"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1250€</w:t>
            </w:r>
          </w:p>
        </w:tc>
        <w:tc>
          <w:tcPr>
            <w:tcW w:w="717" w:type="pct"/>
            <w:hideMark/>
          </w:tcPr>
          <w:p w14:paraId="20715869" w14:textId="28F6225C"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w:t>
            </w:r>
            <w:r w:rsidR="00A85FD1" w:rsidRPr="001D337A">
              <w:rPr>
                <w:rFonts w:ascii="Arial" w:eastAsia="Times New Roman" w:hAnsi="Arial" w:cs="Arial"/>
                <w:kern w:val="24"/>
                <w:sz w:val="16"/>
                <w:szCs w:val="24"/>
                <w:lang w:eastAsia="en-GB"/>
              </w:rPr>
              <w:t>kW</w:t>
            </w:r>
            <w:r w:rsidR="00A85FD1" w:rsidRPr="001D337A">
              <w:rPr>
                <w:rFonts w:ascii="Cambria Math" w:eastAsia="Times New Roman" w:hAnsi="Cambria Math" w:cs="Cambria Math"/>
                <w:kern w:val="24"/>
                <w:sz w:val="16"/>
                <w:szCs w:val="24"/>
                <w:lang w:eastAsia="en-GB"/>
              </w:rPr>
              <w:t>ₚ</w:t>
            </w:r>
          </w:p>
        </w:tc>
      </w:tr>
      <w:tr w:rsidR="001D337A" w:rsidRPr="001D337A" w14:paraId="159EAC3F" w14:textId="77777777" w:rsidTr="007455B6">
        <w:trPr>
          <w:trHeight w:val="607"/>
        </w:trPr>
        <w:tc>
          <w:tcPr>
            <w:tcW w:w="2526" w:type="pct"/>
            <w:hideMark/>
          </w:tcPr>
          <w:p w14:paraId="7D789E74" w14:textId="77777777" w:rsidR="00795A0B" w:rsidRPr="001D337A" w:rsidRDefault="00795A0B" w:rsidP="00EC7AB7">
            <w:pPr>
              <w:jc w:val="center"/>
              <w:rPr>
                <w:rFonts w:ascii="Arial" w:eastAsia="Times New Roman" w:hAnsi="Arial" w:cs="Arial"/>
                <w:b/>
                <w:bCs/>
                <w:kern w:val="24"/>
                <w:sz w:val="16"/>
                <w:szCs w:val="24"/>
                <w:lang w:eastAsia="en-GB"/>
              </w:rPr>
            </w:pPr>
            <w:r w:rsidRPr="001D337A">
              <w:rPr>
                <w:rFonts w:ascii="Arial" w:eastAsia="Times New Roman" w:hAnsi="Arial" w:cs="Arial"/>
                <w:b/>
                <w:bCs/>
                <w:kern w:val="24"/>
                <w:sz w:val="16"/>
                <w:szCs w:val="24"/>
                <w:lang w:eastAsia="en-GB"/>
              </w:rPr>
              <w:t xml:space="preserve">Investment costs </w:t>
            </w:r>
          </w:p>
          <w:p w14:paraId="1763CA85"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b/>
                <w:bCs/>
                <w:kern w:val="24"/>
                <w:sz w:val="16"/>
                <w:szCs w:val="24"/>
                <w:lang w:eastAsia="en-GB"/>
              </w:rPr>
              <w:t>(CAPEX I)</w:t>
            </w:r>
          </w:p>
        </w:tc>
        <w:tc>
          <w:tcPr>
            <w:tcW w:w="711" w:type="pct"/>
            <w:hideMark/>
          </w:tcPr>
          <w:p w14:paraId="6A5D05E3"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490.000€</w:t>
            </w:r>
          </w:p>
        </w:tc>
        <w:tc>
          <w:tcPr>
            <w:tcW w:w="1046" w:type="pct"/>
            <w:hideMark/>
          </w:tcPr>
          <w:p w14:paraId="0DB7D0CD"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1.500.000€</w:t>
            </w:r>
          </w:p>
        </w:tc>
        <w:tc>
          <w:tcPr>
            <w:tcW w:w="717" w:type="pct"/>
            <w:hideMark/>
          </w:tcPr>
          <w:p w14:paraId="5FD1FB33"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 xml:space="preserve">€/ 2 ha </w:t>
            </w:r>
          </w:p>
        </w:tc>
      </w:tr>
      <w:tr w:rsidR="001D337A" w:rsidRPr="001D337A" w14:paraId="373E108B" w14:textId="77777777" w:rsidTr="007455B6">
        <w:trPr>
          <w:cnfStyle w:val="000000100000" w:firstRow="0" w:lastRow="0" w:firstColumn="0" w:lastColumn="0" w:oddVBand="0" w:evenVBand="0" w:oddHBand="1" w:evenHBand="0" w:firstRowFirstColumn="0" w:firstRowLastColumn="0" w:lastRowFirstColumn="0" w:lastRowLastColumn="0"/>
          <w:trHeight w:val="846"/>
        </w:trPr>
        <w:tc>
          <w:tcPr>
            <w:tcW w:w="2526" w:type="pct"/>
            <w:hideMark/>
          </w:tcPr>
          <w:p w14:paraId="0342A2C4" w14:textId="77777777" w:rsidR="00795A0B" w:rsidRPr="001D337A" w:rsidRDefault="00795A0B" w:rsidP="00EC7AB7">
            <w:pPr>
              <w:jc w:val="center"/>
              <w:rPr>
                <w:rFonts w:ascii="Arial" w:eastAsia="Times New Roman" w:hAnsi="Arial" w:cs="Arial"/>
                <w:b/>
                <w:bCs/>
                <w:kern w:val="24"/>
                <w:sz w:val="16"/>
                <w:szCs w:val="24"/>
                <w:lang w:eastAsia="en-GB"/>
              </w:rPr>
            </w:pPr>
            <w:r w:rsidRPr="001D337A">
              <w:rPr>
                <w:rFonts w:ascii="Arial" w:eastAsia="Times New Roman" w:hAnsi="Arial" w:cs="Arial"/>
                <w:b/>
                <w:bCs/>
                <w:kern w:val="24"/>
                <w:sz w:val="16"/>
                <w:szCs w:val="24"/>
                <w:lang w:eastAsia="en-GB"/>
              </w:rPr>
              <w:t>Investment costs with subsidy of 25 %</w:t>
            </w:r>
          </w:p>
          <w:p w14:paraId="2E6ADD52"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b/>
                <w:bCs/>
                <w:kern w:val="24"/>
                <w:sz w:val="16"/>
                <w:szCs w:val="24"/>
                <w:lang w:eastAsia="en-GB"/>
              </w:rPr>
              <w:t xml:space="preserve"> (CAPEX II)</w:t>
            </w:r>
          </w:p>
        </w:tc>
        <w:tc>
          <w:tcPr>
            <w:tcW w:w="711" w:type="pct"/>
            <w:hideMark/>
          </w:tcPr>
          <w:p w14:paraId="54B95B65"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367.500</w:t>
            </w:r>
          </w:p>
        </w:tc>
        <w:tc>
          <w:tcPr>
            <w:tcW w:w="1046" w:type="pct"/>
            <w:hideMark/>
          </w:tcPr>
          <w:p w14:paraId="65F422E8"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1.125.000</w:t>
            </w:r>
          </w:p>
        </w:tc>
        <w:tc>
          <w:tcPr>
            <w:tcW w:w="717" w:type="pct"/>
            <w:hideMark/>
          </w:tcPr>
          <w:p w14:paraId="61EC09BA"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 xml:space="preserve">€/ 2 ha </w:t>
            </w:r>
          </w:p>
        </w:tc>
      </w:tr>
      <w:tr w:rsidR="001D337A" w:rsidRPr="001D337A" w14:paraId="0D9ED793" w14:textId="77777777" w:rsidTr="007455B6">
        <w:trPr>
          <w:trHeight w:val="605"/>
        </w:trPr>
        <w:tc>
          <w:tcPr>
            <w:tcW w:w="2526" w:type="pct"/>
            <w:hideMark/>
          </w:tcPr>
          <w:p w14:paraId="630D7485"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b/>
                <w:bCs/>
                <w:kern w:val="24"/>
                <w:sz w:val="16"/>
                <w:szCs w:val="24"/>
                <w:lang w:eastAsia="en-GB"/>
              </w:rPr>
              <w:t>Annual operational costs (OPEX)</w:t>
            </w:r>
          </w:p>
        </w:tc>
        <w:tc>
          <w:tcPr>
            <w:tcW w:w="711" w:type="pct"/>
            <w:hideMark/>
          </w:tcPr>
          <w:p w14:paraId="163BEBDC"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bCs/>
                <w:kern w:val="24"/>
                <w:sz w:val="16"/>
                <w:szCs w:val="24"/>
                <w:lang w:eastAsia="en-GB"/>
              </w:rPr>
              <w:t>5390</w:t>
            </w:r>
          </w:p>
        </w:tc>
        <w:tc>
          <w:tcPr>
            <w:tcW w:w="1046" w:type="pct"/>
            <w:hideMark/>
          </w:tcPr>
          <w:p w14:paraId="13D40CB9"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bCs/>
                <w:kern w:val="24"/>
                <w:sz w:val="16"/>
                <w:szCs w:val="24"/>
                <w:lang w:eastAsia="en-GB"/>
              </w:rPr>
              <w:t>16500</w:t>
            </w:r>
          </w:p>
        </w:tc>
        <w:tc>
          <w:tcPr>
            <w:tcW w:w="717" w:type="pct"/>
            <w:hideMark/>
          </w:tcPr>
          <w:p w14:paraId="48F8D8B8" w14:textId="77777777" w:rsidR="00795A0B" w:rsidRPr="001D337A" w:rsidRDefault="00795A0B" w:rsidP="00EC7AB7">
            <w:pPr>
              <w:jc w:val="center"/>
              <w:rPr>
                <w:rFonts w:ascii="Arial" w:eastAsia="Times New Roman" w:hAnsi="Arial" w:cs="Arial"/>
                <w:sz w:val="16"/>
                <w:szCs w:val="36"/>
                <w:lang w:eastAsia="en-GB"/>
              </w:rPr>
            </w:pPr>
            <w:r w:rsidRPr="001D337A">
              <w:rPr>
                <w:rFonts w:ascii="Arial" w:eastAsia="Times New Roman" w:hAnsi="Arial" w:cs="Arial"/>
                <w:bCs/>
                <w:kern w:val="24"/>
                <w:sz w:val="16"/>
                <w:szCs w:val="24"/>
                <w:lang w:eastAsia="en-GB"/>
              </w:rPr>
              <w:t>€/ 2 ha</w:t>
            </w:r>
          </w:p>
        </w:tc>
      </w:tr>
    </w:tbl>
    <w:p w14:paraId="45F88E21" w14:textId="6477A279" w:rsidR="000A1A46" w:rsidRPr="001D337A" w:rsidRDefault="000A1A46" w:rsidP="00795A0B">
      <w:pPr>
        <w:pStyle w:val="Textkrper-Zeileneinzug"/>
        <w:spacing w:before="120" w:after="120"/>
        <w:ind w:firstLine="0"/>
        <w:rPr>
          <w:rFonts w:ascii="Calibri" w:hAnsi="Calibri"/>
          <w:iCs/>
          <w:sz w:val="28"/>
          <w:szCs w:val="28"/>
        </w:rPr>
      </w:pPr>
    </w:p>
    <w:p w14:paraId="272F8114" w14:textId="6898903A" w:rsidR="00CA71CC" w:rsidRPr="001D337A" w:rsidRDefault="000A1A46" w:rsidP="000A1A46">
      <w:pPr>
        <w:rPr>
          <w:rFonts w:ascii="Calibri" w:hAnsi="Calibri"/>
          <w:iCs/>
          <w:sz w:val="28"/>
          <w:szCs w:val="28"/>
        </w:rPr>
      </w:pPr>
      <w:r w:rsidRPr="001D337A">
        <w:rPr>
          <w:rFonts w:ascii="Calibri" w:hAnsi="Calibri"/>
          <w:iCs/>
          <w:sz w:val="28"/>
          <w:szCs w:val="28"/>
        </w:rPr>
        <w:br w:type="page"/>
      </w:r>
    </w:p>
    <w:p w14:paraId="7DD9EA68" w14:textId="34F56A37" w:rsidR="00795A0B" w:rsidRPr="001D337A" w:rsidRDefault="0080712A" w:rsidP="00795A0B">
      <w:pPr>
        <w:pStyle w:val="Textkrper-Zeileneinzug"/>
        <w:spacing w:before="120" w:after="120"/>
        <w:ind w:firstLine="0"/>
        <w:rPr>
          <w:rFonts w:ascii="Calibri" w:hAnsi="Calibri"/>
          <w:iCs/>
          <w:sz w:val="28"/>
          <w:szCs w:val="28"/>
        </w:rPr>
      </w:pPr>
      <w:r w:rsidRPr="001D337A">
        <w:rPr>
          <w:rFonts w:ascii="Calibri" w:hAnsi="Calibri"/>
          <w:iCs/>
          <w:sz w:val="28"/>
          <w:szCs w:val="28"/>
        </w:rPr>
        <w:lastRenderedPageBreak/>
        <w:t>3</w:t>
      </w:r>
      <w:r w:rsidR="00795A0B" w:rsidRPr="001D337A">
        <w:rPr>
          <w:rFonts w:ascii="Calibri" w:hAnsi="Calibri"/>
          <w:iCs/>
          <w:sz w:val="28"/>
          <w:szCs w:val="28"/>
        </w:rPr>
        <w:t>.1.3 Agricultural data</w:t>
      </w:r>
    </w:p>
    <w:p w14:paraId="78FB1ACA" w14:textId="00DD03B1" w:rsidR="00E94CB1" w:rsidRPr="001D337A" w:rsidRDefault="00795A0B" w:rsidP="00AF04E6">
      <w:pPr>
        <w:pStyle w:val="Textkrper-Zeileneinzug"/>
        <w:spacing w:before="120" w:after="120"/>
        <w:ind w:firstLine="0"/>
        <w:rPr>
          <w:rFonts w:ascii="Calibri" w:hAnsi="Calibri"/>
          <w:iCs/>
          <w:sz w:val="28"/>
          <w:szCs w:val="28"/>
        </w:rPr>
      </w:pPr>
      <w:r w:rsidRPr="001D337A">
        <w:rPr>
          <w:rFonts w:ascii="Calibri" w:hAnsi="Calibri"/>
          <w:iCs/>
          <w:sz w:val="28"/>
          <w:szCs w:val="28"/>
        </w:rPr>
        <w:t xml:space="preserve">Agricultural data for the study are sourced from the Agricultural Chamber of North Rhine-Westphalia, chosen based on typical arable farming crop rotation—winter wheat, winter barley, sugar beets, and potatoes </w:t>
      </w:r>
      <w:r w:rsidRPr="001D337A">
        <w:rPr>
          <w:rFonts w:ascii="Calibri" w:hAnsi="Calibri"/>
          <w:iCs/>
          <w:sz w:val="28"/>
          <w:szCs w:val="28"/>
        </w:rPr>
        <w:fldChar w:fldCharType="begin"/>
      </w:r>
      <w:r w:rsidR="00B266A2" w:rsidRPr="001D337A">
        <w:rPr>
          <w:rFonts w:ascii="Calibri" w:hAnsi="Calibri"/>
          <w:iCs/>
          <w:sz w:val="28"/>
          <w:szCs w:val="28"/>
        </w:rPr>
        <w:instrText xml:space="preserve"> ADDIN EN.CITE &lt;EndNote&gt;&lt;Cite&gt;&lt;Author&gt;Landwirtschaftskammer Nordrhein-Westfalen Geschäftsbereich 5 Fachbereich 51&lt;/Author&gt;&lt;Year&gt;2023&lt;/Year&gt;&lt;RecNum&gt;44&lt;/RecNum&gt;&lt;DisplayText&gt;(Landwirtschaftskammer Nordrhein-Westfalen - Arbeitskreis für Betriebsführung Köln-Aachener Bucht, 2022; Landwirtschaftskammer Nordrhein-Westfalen Geschäftsbereich 5 Fachbereich 51, 2023)&lt;/DisplayText&gt;&lt;record&gt;&lt;rec-number&gt;44&lt;/rec-number&gt;&lt;foreign-keys&gt;&lt;key app="EN" db-id="0xsvrr99o2220lepwa1xfed2rdxsxdp955xx" timestamp="1688556658"&gt;44&lt;/key&gt;&lt;/foreign-keys&gt;&lt;ref-type name="Dataset"&gt;59&lt;/ref-type&gt;&lt;contributors&gt;&lt;authors&gt;&lt;author&gt;Landwirtschaftskammer Nordrhein-Westfalen Geschäftsbereich 5 Fachbereich 51,&lt;/author&gt;&lt;/authors&gt;&lt;secondary-authors&gt;&lt;author&gt; Landwirtschaftskammer Nordrhein-Westfalen, &lt;/author&gt;&lt;/secondary-authors&gt;&lt;/contributors&gt;&lt;titles&gt;&lt;title&gt;Auswertungsdaten und Richtlinien für Kartoffeln in Nordrhein-Westfalen&lt;/title&gt;&lt;/titles&gt;&lt;section&gt;August 2023&lt;/section&gt;&lt;dates&gt;&lt;year&gt;2023&lt;/year&gt;&lt;/dates&gt;&lt;urls&gt;&lt;/urls&gt;&lt;/record&gt;&lt;/Cite&gt;&lt;Cite&gt;&lt;Author&gt;Landwirtschaftskammer Nordrhein-Westfalen - Arbeitskreis für Betriebsführung Köln-Aachener Bucht&lt;/Author&gt;&lt;Year&gt;2022&lt;/Year&gt;&lt;RecNum&gt;45&lt;/RecNum&gt;&lt;record&gt;&lt;rec-number&gt;45&lt;/rec-number&gt;&lt;foreign-keys&gt;&lt;key app="EN" db-id="0xsvrr99o2220lepwa1xfed2rdxsxdp955xx" timestamp="1688557412"&gt;45&lt;/key&gt;&lt;/foreign-keys&gt;&lt;ref-type name="Dataset"&gt;59&lt;/ref-type&gt;&lt;contributors&gt;&lt;authors&gt;&lt;author&gt;Landwirtschaftskammer Nordrhein-Westfalen - Arbeitskreis für Betriebsführung Köln-Aachener Bucht,&lt;/author&gt;&lt;/authors&gt;&lt;/contributors&gt;&lt;titles&gt;&lt;title&gt;Auswertung der Schlagkarteien für Getreide, Winterraps und Leguminosen&lt;/title&gt;&lt;secondary-title&gt;Ernte 2022&lt;/secondary-title&gt;&lt;/titles&gt;&lt;dates&gt;&lt;year&gt;2022&lt;/year&gt;&lt;/dates&gt;&lt;pub-location&gt;Münster&lt;/pub-location&gt;&lt;urls&gt;&lt;/urls&gt;&lt;/record&gt;&lt;/Cite&gt;&lt;/EndNote&gt;</w:instrText>
      </w:r>
      <w:r w:rsidRPr="001D337A">
        <w:rPr>
          <w:rFonts w:ascii="Calibri" w:hAnsi="Calibri"/>
          <w:iCs/>
          <w:sz w:val="28"/>
          <w:szCs w:val="28"/>
        </w:rPr>
        <w:fldChar w:fldCharType="separate"/>
      </w:r>
      <w:r w:rsidR="00B266A2" w:rsidRPr="001D337A">
        <w:rPr>
          <w:rFonts w:ascii="Calibri" w:hAnsi="Calibri"/>
          <w:iCs/>
          <w:sz w:val="28"/>
          <w:szCs w:val="28"/>
        </w:rPr>
        <w:t>(Landwirtschaftskammer Nordrhein-Westfalen - Arbeitskreis für Betriebsführung Köln-Aachener Bucht, 2022; Landwirtschaftskammer Nordrhein-Westfalen Geschäftsbereich 5 Fachbereich 51, 2023)</w:t>
      </w:r>
      <w:r w:rsidRPr="001D337A">
        <w:rPr>
          <w:rFonts w:ascii="Calibri" w:hAnsi="Calibri"/>
          <w:iCs/>
          <w:sz w:val="28"/>
          <w:szCs w:val="28"/>
        </w:rPr>
        <w:fldChar w:fldCharType="end"/>
      </w:r>
      <w:r w:rsidRPr="001D337A">
        <w:rPr>
          <w:rFonts w:ascii="Calibri" w:hAnsi="Calibri"/>
          <w:iCs/>
          <w:sz w:val="28"/>
          <w:szCs w:val="28"/>
        </w:rPr>
        <w:t>. Economic factors for wheat and barley utilize mean values from 2012-2022, while sugar beets use data from 2013-2022. Potato values incorporate punctual data from 2021. Adjustments for agricultural contribution margin involve EU subsidies, factoring in the complexity of the Common Agricultural Policy. A uniform subsidy of 226€/ha is assumed for the study. An overview is provided in table 3.</w:t>
      </w:r>
      <w:r w:rsidR="00AF04E6" w:rsidRPr="001D337A">
        <w:rPr>
          <w:rFonts w:ascii="Calibri" w:hAnsi="Calibri"/>
          <w:iCs/>
          <w:sz w:val="28"/>
          <w:szCs w:val="28"/>
        </w:rPr>
        <w:t xml:space="preserve"> </w:t>
      </w:r>
    </w:p>
    <w:p w14:paraId="7A5AD5CF" w14:textId="77777777" w:rsidR="00CA71CC" w:rsidRPr="001D337A" w:rsidRDefault="00CA71CC" w:rsidP="00AF04E6">
      <w:pPr>
        <w:pStyle w:val="Textkrper-Zeileneinzug"/>
        <w:spacing w:before="120" w:after="120"/>
        <w:ind w:firstLine="0"/>
        <w:rPr>
          <w:rFonts w:ascii="Calibri" w:hAnsi="Calibri"/>
          <w:iCs/>
          <w:sz w:val="28"/>
          <w:szCs w:val="28"/>
        </w:rPr>
      </w:pPr>
    </w:p>
    <w:p w14:paraId="3614EE12" w14:textId="6B717322" w:rsidR="00AF04E6" w:rsidRPr="001D337A" w:rsidRDefault="0080712A" w:rsidP="00AF04E6">
      <w:pPr>
        <w:pStyle w:val="Textkrper-Zeileneinzug"/>
        <w:spacing w:before="120" w:after="120"/>
        <w:ind w:firstLine="0"/>
        <w:rPr>
          <w:rFonts w:ascii="Calibri" w:hAnsi="Calibri"/>
          <w:iCs/>
          <w:sz w:val="28"/>
          <w:szCs w:val="28"/>
        </w:rPr>
      </w:pPr>
      <w:r w:rsidRPr="001D337A">
        <w:rPr>
          <w:rFonts w:ascii="Calibri" w:hAnsi="Calibri"/>
          <w:iCs/>
          <w:sz w:val="28"/>
          <w:szCs w:val="28"/>
        </w:rPr>
        <w:t>3</w:t>
      </w:r>
      <w:r w:rsidR="00AF04E6" w:rsidRPr="001D337A">
        <w:rPr>
          <w:rFonts w:ascii="Calibri" w:hAnsi="Calibri"/>
          <w:iCs/>
          <w:sz w:val="28"/>
          <w:szCs w:val="28"/>
        </w:rPr>
        <w:t>.1.4 Selection of experts</w:t>
      </w:r>
    </w:p>
    <w:p w14:paraId="5BFDFDE2" w14:textId="6F757791" w:rsidR="00AF04E6" w:rsidRPr="001D337A" w:rsidRDefault="00133B48" w:rsidP="00AF04E6">
      <w:pPr>
        <w:pStyle w:val="Textkrper-Zeileneinzug"/>
        <w:spacing w:before="120" w:after="120"/>
        <w:ind w:firstLine="0"/>
        <w:rPr>
          <w:rStyle w:val="SchwacheHervorhebung"/>
          <w:rFonts w:ascii="Calibri" w:hAnsi="Calibri"/>
          <w:i w:val="0"/>
          <w:color w:val="auto"/>
          <w:sz w:val="28"/>
          <w:szCs w:val="28"/>
        </w:rPr>
      </w:pPr>
      <w:r w:rsidRPr="001D337A">
        <w:rPr>
          <w:rFonts w:ascii="Calibri" w:hAnsi="Calibri"/>
          <w:iCs/>
          <w:sz w:val="28"/>
          <w:szCs w:val="28"/>
        </w:rPr>
        <w:t xml:space="preserve">A total of seven expert interviews were additionally conducted to validate the overall research framework, economic calculations and assumptions. </w:t>
      </w:r>
      <w:r w:rsidR="00F24537" w:rsidRPr="001D337A">
        <w:rPr>
          <w:rFonts w:ascii="Calibri" w:hAnsi="Calibri"/>
          <w:iCs/>
          <w:sz w:val="28"/>
          <w:szCs w:val="28"/>
        </w:rPr>
        <w:t>The e</w:t>
      </w:r>
      <w:r w:rsidR="00AF04E6" w:rsidRPr="001D337A">
        <w:rPr>
          <w:rFonts w:ascii="Calibri" w:hAnsi="Calibri"/>
          <w:iCs/>
          <w:sz w:val="28"/>
          <w:szCs w:val="28"/>
        </w:rPr>
        <w:t xml:space="preserve">xperts were chosen based on Meuser and Nagel's principles </w:t>
      </w:r>
      <w:r w:rsidR="00AF04E6" w:rsidRPr="001D337A">
        <w:rPr>
          <w:rFonts w:ascii="Calibri" w:hAnsi="Calibri"/>
          <w:iCs/>
          <w:sz w:val="28"/>
          <w:szCs w:val="28"/>
        </w:rPr>
        <w:fldChar w:fldCharType="begin"/>
      </w:r>
      <w:r w:rsidR="00B266A2" w:rsidRPr="001D337A">
        <w:rPr>
          <w:rFonts w:ascii="Calibri" w:hAnsi="Calibri"/>
          <w:iCs/>
          <w:sz w:val="28"/>
          <w:szCs w:val="28"/>
        </w:rPr>
        <w:instrText xml:space="preserve"> ADDIN EN.CITE &lt;EndNote&gt;&lt;Cite&gt;&lt;Author&gt;Meuser&lt;/Author&gt;&lt;Year&gt;1991&lt;/Year&gt;&lt;RecNum&gt;46&lt;/RecNum&gt;&lt;DisplayText&gt;(Meuser &amp;amp; Nagel, 1991)&lt;/DisplayText&gt;&lt;record&gt;&lt;rec-number&gt;46&lt;/rec-number&gt;&lt;foreign-keys&gt;&lt;key app="EN" db-id="0xsvrr99o2220lepwa1xfed2rdxsxdp955xx" timestamp="1688560169"&gt;46&lt;/key&gt;&lt;/foreign-keys&gt;&lt;ref-type name="Book Section"&gt;5&lt;/ref-type&gt;&lt;contributors&gt;&lt;authors&gt;&lt;author&gt;Meuser, Michael&lt;/author&gt;&lt;author&gt;Nagel, Ulrike&lt;/author&gt;&lt;/authors&gt;&lt;secondary-authors&gt;&lt;author&gt;Garz, D.&lt;/author&gt;&lt;author&gt;Kraimer, K.&lt;/author&gt;&lt;/secondary-authors&gt;&lt;/contributors&gt;&lt;titles&gt;&lt;title&gt;ExpertInneninterviews - vielfach erprobt, wenig bedacht: ein Beitrag zur qualitativen Methodendiskussion&lt;/title&gt;&lt;secondary-title&gt;Qualitativ-empirische Sozialforschung : Konzepte, Methoden, Analysen&lt;/secondary-title&gt;&lt;/titles&gt;&lt;pages&gt;441-471&lt;/pages&gt;&lt;dates&gt;&lt;year&gt;1991&lt;/year&gt;&lt;/dates&gt;&lt;publisher&gt;Opladen: Westdt. Verl.&lt;/publisher&gt;&lt;urls&gt;&lt;/urls&gt;&lt;electronic-resource-num&gt;https://nbn-resolving.org/urn:nbn:de:0168-ssoar-24025&lt;/electronic-resource-num&gt;&lt;/record&gt;&lt;/Cite&gt;&lt;/EndNote&gt;</w:instrText>
      </w:r>
      <w:r w:rsidR="00AF04E6" w:rsidRPr="001D337A">
        <w:rPr>
          <w:rFonts w:ascii="Calibri" w:hAnsi="Calibri"/>
          <w:iCs/>
          <w:sz w:val="28"/>
          <w:szCs w:val="28"/>
        </w:rPr>
        <w:fldChar w:fldCharType="separate"/>
      </w:r>
      <w:r w:rsidR="00B266A2" w:rsidRPr="001D337A">
        <w:rPr>
          <w:rFonts w:ascii="Calibri" w:hAnsi="Calibri"/>
          <w:iCs/>
          <w:sz w:val="28"/>
          <w:szCs w:val="28"/>
        </w:rPr>
        <w:t>(Meuser &amp; Nagel, 1991)</w:t>
      </w:r>
      <w:r w:rsidR="00AF04E6" w:rsidRPr="001D337A">
        <w:rPr>
          <w:rFonts w:ascii="Calibri" w:hAnsi="Calibri"/>
          <w:iCs/>
          <w:sz w:val="28"/>
          <w:szCs w:val="28"/>
        </w:rPr>
        <w:fldChar w:fldCharType="end"/>
      </w:r>
      <w:r w:rsidR="00AF04E6" w:rsidRPr="001D337A">
        <w:rPr>
          <w:rFonts w:ascii="Calibri" w:hAnsi="Calibri"/>
          <w:iCs/>
          <w:sz w:val="28"/>
          <w:szCs w:val="28"/>
        </w:rPr>
        <w:t xml:space="preserve">, aligning with the researchers’ interests and the research question. </w:t>
      </w:r>
      <w:r w:rsidRPr="001D337A">
        <w:rPr>
          <w:rFonts w:ascii="Calibri" w:hAnsi="Calibri"/>
          <w:iCs/>
          <w:sz w:val="28"/>
          <w:szCs w:val="28"/>
        </w:rPr>
        <w:t>The s</w:t>
      </w:r>
      <w:r w:rsidR="00AF04E6" w:rsidRPr="001D337A">
        <w:rPr>
          <w:rFonts w:ascii="Calibri" w:hAnsi="Calibri"/>
          <w:iCs/>
          <w:sz w:val="28"/>
          <w:szCs w:val="28"/>
        </w:rPr>
        <w:t>election involved scientists with</w:t>
      </w:r>
      <w:r w:rsidR="00852154" w:rsidRPr="001D337A">
        <w:rPr>
          <w:rFonts w:ascii="Calibri" w:hAnsi="Calibri"/>
          <w:iCs/>
          <w:sz w:val="28"/>
          <w:szCs w:val="28"/>
        </w:rPr>
        <w:t xml:space="preserve"> relevant research background such as</w:t>
      </w:r>
      <w:r w:rsidR="00AF04E6" w:rsidRPr="001D337A">
        <w:rPr>
          <w:rFonts w:ascii="Calibri" w:hAnsi="Calibri"/>
          <w:iCs/>
          <w:sz w:val="28"/>
          <w:szCs w:val="28"/>
        </w:rPr>
        <w:t xml:space="preserve"> economic</w:t>
      </w:r>
      <w:r w:rsidR="00852154" w:rsidRPr="001D337A">
        <w:rPr>
          <w:rFonts w:ascii="Calibri" w:hAnsi="Calibri"/>
          <w:iCs/>
          <w:sz w:val="28"/>
          <w:szCs w:val="28"/>
        </w:rPr>
        <w:t xml:space="preserve">, agricultural, </w:t>
      </w:r>
      <w:r w:rsidR="00AF04E6" w:rsidRPr="001D337A">
        <w:rPr>
          <w:rFonts w:ascii="Calibri" w:hAnsi="Calibri"/>
          <w:iCs/>
          <w:sz w:val="28"/>
          <w:szCs w:val="28"/>
        </w:rPr>
        <w:t xml:space="preserve">and </w:t>
      </w:r>
      <w:r w:rsidR="00790CF8" w:rsidRPr="001D337A">
        <w:rPr>
          <w:rFonts w:ascii="Calibri" w:hAnsi="Calibri"/>
          <w:iCs/>
          <w:sz w:val="28"/>
          <w:szCs w:val="28"/>
        </w:rPr>
        <w:t>APV</w:t>
      </w:r>
      <w:r w:rsidR="00AF04E6" w:rsidRPr="001D337A">
        <w:rPr>
          <w:rFonts w:ascii="Calibri" w:hAnsi="Calibri"/>
          <w:iCs/>
          <w:sz w:val="28"/>
          <w:szCs w:val="28"/>
        </w:rPr>
        <w:t xml:space="preserve"> knowledge, alongside farmers with expertise in regional agriculture and experts in the field of renewable energy potential and solar energy.</w:t>
      </w:r>
      <w:r w:rsidRPr="001D337A">
        <w:rPr>
          <w:rFonts w:ascii="Calibri" w:hAnsi="Calibri"/>
          <w:iCs/>
          <w:sz w:val="28"/>
          <w:szCs w:val="28"/>
        </w:rPr>
        <w:t xml:space="preserve"> </w:t>
      </w:r>
      <w:r w:rsidR="005E5B63" w:rsidRPr="001D337A">
        <w:rPr>
          <w:rFonts w:ascii="Calibri" w:hAnsi="Calibri"/>
          <w:iCs/>
          <w:sz w:val="28"/>
          <w:szCs w:val="28"/>
        </w:rPr>
        <w:t>The</w:t>
      </w:r>
      <w:r w:rsidRPr="001D337A">
        <w:rPr>
          <w:rFonts w:ascii="Calibri" w:hAnsi="Calibri"/>
          <w:iCs/>
          <w:sz w:val="28"/>
          <w:szCs w:val="28"/>
        </w:rPr>
        <w:t xml:space="preserve"> experts were interviewed applying a </w:t>
      </w:r>
      <w:r w:rsidR="005E5B63" w:rsidRPr="001D337A">
        <w:rPr>
          <w:rFonts w:ascii="Calibri" w:hAnsi="Calibri"/>
          <w:iCs/>
          <w:sz w:val="28"/>
          <w:szCs w:val="28"/>
        </w:rPr>
        <w:t>semi structured</w:t>
      </w:r>
      <w:r w:rsidRPr="001D337A">
        <w:rPr>
          <w:rFonts w:ascii="Calibri" w:hAnsi="Calibri"/>
          <w:iCs/>
          <w:sz w:val="28"/>
          <w:szCs w:val="28"/>
        </w:rPr>
        <w:t xml:space="preserve"> </w:t>
      </w:r>
      <w:r w:rsidR="005E5B63" w:rsidRPr="001D337A">
        <w:rPr>
          <w:rFonts w:ascii="Calibri" w:hAnsi="Calibri"/>
          <w:iCs/>
          <w:sz w:val="28"/>
          <w:szCs w:val="28"/>
        </w:rPr>
        <w:t>method</w:t>
      </w:r>
      <w:r w:rsidRPr="001D337A">
        <w:rPr>
          <w:rFonts w:ascii="Calibri" w:hAnsi="Calibri"/>
          <w:iCs/>
          <w:sz w:val="28"/>
          <w:szCs w:val="28"/>
        </w:rPr>
        <w:t xml:space="preserve">. </w:t>
      </w:r>
      <w:r w:rsidR="00AF04E6" w:rsidRPr="001D337A">
        <w:rPr>
          <w:rFonts w:ascii="Calibri" w:hAnsi="Calibri"/>
          <w:iCs/>
          <w:sz w:val="28"/>
          <w:szCs w:val="28"/>
        </w:rPr>
        <w:t>The chosen experts collectively contribute valuable insights at the interface of economics and agriculture, ensuring knowledge alignment with the research focus.</w:t>
      </w:r>
    </w:p>
    <w:p w14:paraId="39180A9A" w14:textId="0F167942" w:rsidR="00AF04E6" w:rsidRPr="001D337A" w:rsidRDefault="00CA71CC" w:rsidP="00CA71CC">
      <w:pPr>
        <w:pStyle w:val="Textkrper-Zeileneinzug"/>
        <w:numPr>
          <w:ilvl w:val="1"/>
          <w:numId w:val="19"/>
        </w:numPr>
        <w:spacing w:before="120" w:after="120"/>
        <w:rPr>
          <w:rStyle w:val="SchwacheHervorhebung"/>
          <w:rFonts w:ascii="Calibri" w:hAnsi="Calibri"/>
          <w:color w:val="auto"/>
          <w:sz w:val="28"/>
          <w:szCs w:val="28"/>
        </w:rPr>
      </w:pPr>
      <w:r w:rsidRPr="001D337A">
        <w:rPr>
          <w:rStyle w:val="SchwacheHervorhebung"/>
          <w:rFonts w:ascii="Calibri" w:hAnsi="Calibri"/>
          <w:color w:val="auto"/>
          <w:sz w:val="28"/>
          <w:szCs w:val="28"/>
        </w:rPr>
        <w:t xml:space="preserve"> </w:t>
      </w:r>
      <w:r w:rsidR="00AF04E6" w:rsidRPr="001D337A">
        <w:rPr>
          <w:rStyle w:val="SchwacheHervorhebung"/>
          <w:rFonts w:ascii="Calibri" w:hAnsi="Calibri"/>
          <w:color w:val="auto"/>
          <w:sz w:val="28"/>
          <w:szCs w:val="28"/>
        </w:rPr>
        <w:t>Method of analysis</w:t>
      </w:r>
    </w:p>
    <w:p w14:paraId="491B116A" w14:textId="77777777" w:rsidR="0086130A" w:rsidRPr="001D337A" w:rsidRDefault="0086130A" w:rsidP="0086130A">
      <w:pPr>
        <w:pStyle w:val="Textkrper-Zeileneinzug"/>
        <w:spacing w:before="120" w:after="120"/>
        <w:ind w:left="720" w:firstLine="0"/>
        <w:rPr>
          <w:rFonts w:ascii="Calibri" w:hAnsi="Calibri"/>
          <w:i/>
          <w:iCs/>
          <w:sz w:val="28"/>
          <w:szCs w:val="28"/>
        </w:rPr>
      </w:pPr>
    </w:p>
    <w:p w14:paraId="6A5B86B7" w14:textId="24C8629C" w:rsidR="00AF04E6" w:rsidRPr="001D337A" w:rsidRDefault="00AF04E6" w:rsidP="00CA71CC">
      <w:pPr>
        <w:pStyle w:val="Textkrper-Zeileneinzug"/>
        <w:numPr>
          <w:ilvl w:val="2"/>
          <w:numId w:val="19"/>
        </w:numPr>
        <w:jc w:val="left"/>
        <w:rPr>
          <w:rFonts w:ascii="Calibri" w:hAnsi="Calibri"/>
          <w:sz w:val="28"/>
          <w:szCs w:val="28"/>
        </w:rPr>
      </w:pPr>
      <w:bookmarkStart w:id="1" w:name="_Toc146723951"/>
      <w:r w:rsidRPr="001D337A">
        <w:rPr>
          <w:rFonts w:ascii="Calibri" w:hAnsi="Calibri"/>
          <w:sz w:val="28"/>
          <w:szCs w:val="28"/>
        </w:rPr>
        <w:t xml:space="preserve"> Quantitative Analysis: Economic consideration of </w:t>
      </w:r>
      <w:bookmarkEnd w:id="1"/>
      <w:r w:rsidR="00790CF8" w:rsidRPr="001D337A">
        <w:rPr>
          <w:rFonts w:ascii="Calibri" w:hAnsi="Calibri"/>
          <w:sz w:val="28"/>
          <w:szCs w:val="28"/>
        </w:rPr>
        <w:t>A</w:t>
      </w:r>
      <w:r w:rsidR="004A0EDA" w:rsidRPr="001D337A">
        <w:rPr>
          <w:rFonts w:ascii="Calibri" w:hAnsi="Calibri"/>
          <w:sz w:val="28"/>
          <w:szCs w:val="28"/>
        </w:rPr>
        <w:t>griphotovoltaics</w:t>
      </w:r>
      <w:r w:rsidR="0086130A" w:rsidRPr="001D337A">
        <w:rPr>
          <w:rFonts w:ascii="Calibri" w:hAnsi="Calibri"/>
          <w:sz w:val="28"/>
          <w:szCs w:val="28"/>
        </w:rPr>
        <w:br/>
      </w:r>
    </w:p>
    <w:p w14:paraId="46A40519" w14:textId="3B55B31C" w:rsidR="00392266" w:rsidRPr="001D337A" w:rsidRDefault="00AF04E6" w:rsidP="00392266">
      <w:pPr>
        <w:pStyle w:val="Textkrper-Zeileneinzug"/>
        <w:ind w:firstLine="0"/>
        <w:rPr>
          <w:rFonts w:ascii="Calibri" w:hAnsi="Calibri"/>
          <w:sz w:val="22"/>
        </w:rPr>
      </w:pPr>
      <w:r w:rsidRPr="001D337A">
        <w:rPr>
          <w:rFonts w:ascii="Calibri" w:hAnsi="Calibri"/>
          <w:sz w:val="28"/>
          <w:szCs w:val="28"/>
        </w:rPr>
        <w:t xml:space="preserve">Static investment calculations offer simplicity but may lead to distorted long-term results, treating money equally regardless of the time of payment </w:t>
      </w:r>
      <w:r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&lt;EndNote&gt;&lt;Cite&gt;&lt;Author&gt;Poggensee&lt;/Author&gt;&lt;Year&gt;2021&lt;/Year&gt;&lt;RecNum&gt;93&lt;/RecNum&gt;&lt;DisplayText&gt;(Poggensee &amp;amp; Poggensee, 2021)&lt;/DisplayText&gt;&lt;record&gt;&lt;rec-number&gt;93&lt;/rec-number&gt;&lt;foreign-keys&gt;&lt;key app="EN" db-id="0xsvrr99o2220lepwa1xfed2rdxsxdp955xx" timestamp="1695028677"&gt;93&lt;/key&gt;&lt;/foreign-keys&gt;&lt;ref-type name="Book Section"&gt;5&lt;/ref-type&gt;&lt;contributors&gt;&lt;authors&gt;&lt;author&gt;Poggensee, Kay&lt;/author&gt;&lt;author&gt;Poggensee, Jannis&lt;/author&gt;&lt;/authors&gt;&lt;secondary-authors&gt;&lt;author&gt;Poggensee, Kay&lt;/author&gt;&lt;author&gt;Poggensee, Jannis&lt;/author&gt;&lt;/secondary-authors&gt;&lt;/contributors&gt;&lt;titles&gt;&lt;title&gt;Static Investment Calculation Methods&lt;/title&gt;&lt;secondary-title&gt;Investment Valuation and Appraisal: Theory and Practice&lt;/secondary-title&gt;&lt;/titles&gt;&lt;pages&gt;31-84&lt;/pages&gt;&lt;dates&gt;&lt;year&gt;2021&lt;/year&gt;&lt;pub-dates&gt;&lt;date&gt;2021//&lt;/date&gt;&lt;/pub-dates&gt;&lt;/dates&gt;&lt;pub-location&gt;Cham&lt;/pub-location&gt;&lt;publisher&gt;Springer International Publishing&lt;/publisher&gt;&lt;isbn&gt;978-3-030-62440-8&lt;/isbn&gt;&lt;urls&gt;&lt;related-urls&gt;&lt;url&gt;https://doi.org/10.1007/978-3-030-62440-8_2&lt;/url&gt;&lt;/related-urls&gt;&lt;/urls&gt;&lt;electronic-resource-num&gt;10.1007/978-3-030-62440-8_2&lt;/electronic-resource-num&gt;&lt;/record&gt;&lt;/Cite&gt;&lt;/EndNote&gt;</w:instrText>
      </w:r>
      <w:r w:rsidRPr="001D337A">
        <w:rPr>
          <w:rFonts w:ascii="Calibri" w:hAnsi="Calibri"/>
          <w:sz w:val="28"/>
          <w:szCs w:val="28"/>
        </w:rPr>
        <w:fldChar w:fldCharType="separate"/>
      </w:r>
      <w:r w:rsidR="00B266A2" w:rsidRPr="001D337A">
        <w:rPr>
          <w:rFonts w:ascii="Calibri" w:hAnsi="Calibri"/>
          <w:sz w:val="28"/>
          <w:szCs w:val="28"/>
        </w:rPr>
        <w:t>(Poggensee &amp; Poggensee, 2021)</w:t>
      </w:r>
      <w:r w:rsidRPr="001D337A">
        <w:rPr>
          <w:rFonts w:ascii="Calibri" w:hAnsi="Calibri"/>
          <w:sz w:val="28"/>
          <w:szCs w:val="28"/>
        </w:rPr>
        <w:fldChar w:fldCharType="end"/>
      </w:r>
      <w:r w:rsidRPr="001D337A">
        <w:rPr>
          <w:rFonts w:ascii="Calibri" w:hAnsi="Calibri"/>
          <w:sz w:val="28"/>
          <w:szCs w:val="28"/>
        </w:rPr>
        <w:t>. While static methods like the amorti</w:t>
      </w:r>
      <w:r w:rsidR="00797C2C" w:rsidRPr="001D337A">
        <w:rPr>
          <w:rFonts w:ascii="Calibri" w:hAnsi="Calibri"/>
          <w:sz w:val="28"/>
          <w:szCs w:val="28"/>
        </w:rPr>
        <w:t>z</w:t>
      </w:r>
      <w:r w:rsidRPr="001D337A">
        <w:rPr>
          <w:rFonts w:ascii="Calibri" w:hAnsi="Calibri"/>
          <w:sz w:val="28"/>
          <w:szCs w:val="28"/>
        </w:rPr>
        <w:t>ation period assess cost recovery within a set timeframe, dynamic investment methods like Net Present Value (NPV), Internal Rate of Return (IRR), and Leveli</w:t>
      </w:r>
      <w:r w:rsidR="00797C2C" w:rsidRPr="001D337A">
        <w:rPr>
          <w:rFonts w:ascii="Calibri" w:hAnsi="Calibri"/>
          <w:sz w:val="28"/>
          <w:szCs w:val="28"/>
        </w:rPr>
        <w:t>z</w:t>
      </w:r>
      <w:r w:rsidRPr="001D337A">
        <w:rPr>
          <w:rFonts w:ascii="Calibri" w:hAnsi="Calibri"/>
          <w:sz w:val="28"/>
          <w:szCs w:val="28"/>
        </w:rPr>
        <w:t xml:space="preserve">ed Costs of Energy (LCOE) account for the time value of money, providing more reliable evaluations for long-term investments in the energy industry </w:t>
      </w:r>
      <w:r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&lt;EndNote&gt;&lt;Cite&gt;&lt;Author&gt;Berk&lt;/Author&gt;&lt;Year&gt;2013&lt;/Year&gt;&lt;RecNum&gt;94&lt;/RecNum&gt;&lt;DisplayText&gt;(Berk, 2013; Konstantin, 2017)&lt;/DisplayText&gt;&lt;record&gt;&lt;rec-number&gt;94&lt;/rec-number&gt;&lt;foreign-keys&gt;&lt;key app="EN" db-id="0xsvrr99o2220lepwa1xfed2rdxsxdp955xx" timestamp="1695029412"&gt;94&lt;/key&gt;&lt;/foreign-keys&gt;&lt;ref-type name="Book"&gt;6&lt;/ref-type&gt;&lt;contributors&gt;&lt;authors&gt;&lt;author&gt;Berk, Jonathan&lt;/author&gt;&lt;/authors&gt;&lt;/contributors&gt;&lt;titles&gt;&lt;title&gt;Corporate Finance, Global Edition&lt;/title&gt;&lt;/titles&gt;&lt;dates&gt;&lt;year&gt;2013&lt;/year&gt;&lt;/dates&gt;&lt;publisher&gt;Pearson Education UK&lt;/publisher&gt;&lt;isbn&gt;9780273792062&lt;/isbn&gt;&lt;urls&gt;&lt;related-urls&gt;&lt;url&gt;http://ebookcentral.proquest.com/lib/koln/detail.action?docID=5137318&lt;/url&gt;&lt;/related-urls&gt;&lt;/urls&gt;&lt;/record&gt;&lt;/Cite&gt;&lt;Cite&gt;&lt;Author&gt;Konstantin&lt;/Author&gt;&lt;Year&gt;2017&lt;/Year&gt;&lt;RecNum&gt;79&lt;/RecNum&gt;&lt;record&gt;&lt;rec-number&gt;79&lt;/rec-number&gt;&lt;foreign-keys&gt;&lt;key app="EN" db-id="0xsvrr99o2220lepwa1xfed2rdxsxdp955xx" timestamp="1692620453"&gt;79&lt;/key&gt;&lt;/foreign-keys&gt;&lt;ref-type name="Book"&gt;6&lt;/ref-type&gt;&lt;contributors&gt;&lt;authors&gt;&lt;author&gt;Konstantin, Panos&lt;/author&gt;&lt;/authors&gt;&lt;/contributors&gt;&lt;titles&gt;&lt;title&gt; Praxisbuch Energiewirtschaft. Energieumwandlung, -transport und -beschaffung, Übertragungsnetzausbau und Kernenergieausstieg&lt;/title&gt;&lt;/titles&gt;&lt;dates&gt;&lt;year&gt;2017&lt;/year&gt;&lt;/dates&gt;&lt;orig-pub&gt;Springer Vieweg Berlin, Heidelberg&lt;/orig-pub&gt;&lt;urls&gt;&lt;/urls&gt;&lt;electronic-resource-num&gt;https://doi.org/10.1007/978-3-662-49823-1&lt;/electronic-resource-num&gt;&lt;/record&gt;&lt;/Cite&gt;&lt;/EndNote&gt;</w:instrText>
      </w:r>
      <w:r w:rsidRPr="001D337A">
        <w:rPr>
          <w:rFonts w:ascii="Calibri" w:hAnsi="Calibri"/>
          <w:sz w:val="28"/>
          <w:szCs w:val="28"/>
        </w:rPr>
        <w:fldChar w:fldCharType="separate"/>
      </w:r>
      <w:r w:rsidR="00B266A2" w:rsidRPr="001D337A">
        <w:rPr>
          <w:rFonts w:ascii="Calibri" w:hAnsi="Calibri"/>
          <w:sz w:val="28"/>
          <w:szCs w:val="28"/>
        </w:rPr>
        <w:t xml:space="preserve">(Berk, 2013; </w:t>
      </w:r>
      <w:r w:rsidR="00B266A2" w:rsidRPr="001D337A">
        <w:rPr>
          <w:rFonts w:ascii="Calibri" w:hAnsi="Calibri"/>
          <w:sz w:val="28"/>
          <w:szCs w:val="28"/>
        </w:rPr>
        <w:lastRenderedPageBreak/>
        <w:t>Konstantin, 2017)</w:t>
      </w:r>
      <w:r w:rsidRPr="001D337A">
        <w:rPr>
          <w:rFonts w:ascii="Calibri" w:hAnsi="Calibri"/>
          <w:sz w:val="28"/>
          <w:szCs w:val="28"/>
        </w:rPr>
        <w:fldChar w:fldCharType="end"/>
      </w:r>
      <w:r w:rsidRPr="001D337A">
        <w:rPr>
          <w:rFonts w:ascii="Calibri" w:hAnsi="Calibri"/>
          <w:sz w:val="28"/>
          <w:szCs w:val="28"/>
        </w:rPr>
        <w:t>. These dynamic indicators, along with the static amorti</w:t>
      </w:r>
      <w:r w:rsidR="00797C2C" w:rsidRPr="001D337A">
        <w:rPr>
          <w:rFonts w:ascii="Calibri" w:hAnsi="Calibri"/>
          <w:sz w:val="28"/>
          <w:szCs w:val="28"/>
        </w:rPr>
        <w:t>z</w:t>
      </w:r>
      <w:r w:rsidRPr="001D337A">
        <w:rPr>
          <w:rFonts w:ascii="Calibri" w:hAnsi="Calibri"/>
          <w:sz w:val="28"/>
          <w:szCs w:val="28"/>
        </w:rPr>
        <w:t xml:space="preserve">ation period, are crucial for assessing economic viability, influencing decisions on APV plant investments. The contribution margin in agriculture further complements holistic economic efficiency assessments </w:t>
      </w:r>
      <w:r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&lt;EndNote&gt;&lt;Cite&gt;&lt;Author&gt;Unterguggenberger&lt;/Author&gt;&lt;Year&gt;1974&lt;/Year&gt;&lt;RecNum&gt;52&lt;/RecNum&gt;&lt;DisplayText&gt;(Unterguggenberger, 1974)&lt;/DisplayText&gt;&lt;record&gt;&lt;rec-number&gt;52&lt;/rec-number&gt;&lt;foreign-keys&gt;&lt;key app="EN" db-id="0xsvrr99o2220lepwa1xfed2rdxsxdp955xx" timestamp="1688730008"&gt;52&lt;/key&gt;&lt;/foreign-keys&gt;&lt;ref-type name="Book Section"&gt;5&lt;/ref-type&gt;&lt;contributors&gt;&lt;authors&gt;&lt;author&gt;Unterguggenberger, Silvio&lt;/author&gt;&lt;/authors&gt;&lt;secondary-authors&gt;&lt;author&gt;Unterguggenberger, Silvio&lt;/author&gt;&lt;/secondary-authors&gt;&lt;/contributors&gt;&lt;titles&gt;&lt;title&gt;Der Deckungsbeitrag als Entscheidungskriterium&lt;/title&gt;&lt;secondary-title&gt;Kybernetik und Deckungsbeitragsrechnung: Die Bedeutung des Deckungsbeitrags im Entscheidungsprozeß der Unternehmung&lt;/secondary-title&gt;&lt;/titles&gt;&lt;pages&gt;79-101&lt;/pages&gt;&lt;dates&gt;&lt;year&gt;1974&lt;/year&gt;&lt;pub-dates&gt;&lt;date&gt;1974//&lt;/date&gt;&lt;/pub-dates&gt;&lt;/dates&gt;&lt;pub-location&gt;Wiesbaden&lt;/pub-location&gt;&lt;publisher&gt;Wiesbaden. Gabler Verlag&lt;/publisher&gt;&lt;isbn&gt;978-3-663-00092-1&lt;/isbn&gt;&lt;urls&gt;&lt;related-urls&gt;&lt;url&gt;https://doi.org/10.1007/978-3-663-00092-1_3&lt;/url&gt;&lt;/related-urls&gt;&lt;/urls&gt;&lt;electronic-resource-num&gt;10.1007/978-3-663-00092-1_3&lt;/electronic-resource-num&gt;&lt;/record&gt;&lt;/Cite&gt;&lt;/EndNote&gt;</w:instrText>
      </w:r>
      <w:r w:rsidRPr="001D337A">
        <w:rPr>
          <w:rFonts w:ascii="Calibri" w:hAnsi="Calibri"/>
          <w:sz w:val="28"/>
          <w:szCs w:val="28"/>
        </w:rPr>
        <w:fldChar w:fldCharType="separate"/>
      </w:r>
      <w:r w:rsidR="00B266A2" w:rsidRPr="001D337A">
        <w:rPr>
          <w:rFonts w:ascii="Calibri" w:hAnsi="Calibri"/>
          <w:sz w:val="28"/>
          <w:szCs w:val="28"/>
        </w:rPr>
        <w:t>(Unterguggenberger, 1974)</w:t>
      </w:r>
      <w:r w:rsidRPr="001D337A">
        <w:rPr>
          <w:rFonts w:ascii="Calibri" w:hAnsi="Calibri"/>
          <w:sz w:val="28"/>
          <w:szCs w:val="28"/>
        </w:rPr>
        <w:fldChar w:fldCharType="end"/>
      </w:r>
      <w:r w:rsidRPr="001D337A">
        <w:rPr>
          <w:rFonts w:ascii="Calibri" w:hAnsi="Calibri"/>
          <w:sz w:val="22"/>
        </w:rPr>
        <w:t>.</w:t>
      </w:r>
      <w:r w:rsidR="00392266" w:rsidRPr="001D337A">
        <w:rPr>
          <w:rFonts w:ascii="Calibri" w:hAnsi="Calibri"/>
          <w:sz w:val="22"/>
        </w:rPr>
        <w:br/>
      </w:r>
    </w:p>
    <w:p w14:paraId="28279C33" w14:textId="48B79A37" w:rsidR="00795A0B" w:rsidRPr="001D337A" w:rsidRDefault="00795A0B" w:rsidP="00795A0B">
      <w:pPr>
        <w:pStyle w:val="Beschriftung"/>
        <w:keepNext/>
        <w:rPr>
          <w:color w:val="auto"/>
          <w:sz w:val="24"/>
          <w:szCs w:val="24"/>
        </w:rPr>
      </w:pPr>
      <w:r w:rsidRPr="001D337A">
        <w:rPr>
          <w:color w:val="auto"/>
          <w:sz w:val="24"/>
          <w:szCs w:val="24"/>
        </w:rPr>
        <w:t xml:space="preserve">Table </w:t>
      </w:r>
      <w:r w:rsidRPr="001D337A">
        <w:rPr>
          <w:color w:val="auto"/>
          <w:sz w:val="24"/>
          <w:szCs w:val="24"/>
        </w:rPr>
        <w:fldChar w:fldCharType="begin"/>
      </w:r>
      <w:r w:rsidRPr="001D337A">
        <w:rPr>
          <w:color w:val="auto"/>
          <w:sz w:val="24"/>
          <w:szCs w:val="24"/>
        </w:rPr>
        <w:instrText xml:space="preserve"> SEQ Table \* ARABIC </w:instrText>
      </w:r>
      <w:r w:rsidRPr="001D337A">
        <w:rPr>
          <w:color w:val="auto"/>
          <w:sz w:val="24"/>
          <w:szCs w:val="24"/>
        </w:rPr>
        <w:fldChar w:fldCharType="separate"/>
      </w:r>
      <w:r w:rsidR="00C01499" w:rsidRPr="001D337A">
        <w:rPr>
          <w:color w:val="auto"/>
          <w:sz w:val="24"/>
          <w:szCs w:val="24"/>
        </w:rPr>
        <w:t>3</w:t>
      </w:r>
      <w:r w:rsidRPr="001D337A">
        <w:rPr>
          <w:color w:val="auto"/>
          <w:sz w:val="24"/>
          <w:szCs w:val="24"/>
        </w:rPr>
        <w:fldChar w:fldCharType="end"/>
      </w:r>
      <w:r w:rsidRPr="001D337A">
        <w:rPr>
          <w:color w:val="auto"/>
          <w:sz w:val="24"/>
          <w:szCs w:val="24"/>
        </w:rPr>
        <w:t>: Overview of applied data in the agricultural section</w:t>
      </w:r>
    </w:p>
    <w:tbl>
      <w:tblPr>
        <w:tblStyle w:val="TabellemithellemGitternetz"/>
        <w:tblW w:w="4917" w:type="pct"/>
        <w:tblInd w:w="0" w:type="dxa"/>
        <w:tblLook w:val="0600" w:firstRow="0" w:lastRow="0" w:firstColumn="0" w:lastColumn="0" w:noHBand="1" w:noVBand="1"/>
      </w:tblPr>
      <w:tblGrid>
        <w:gridCol w:w="3597"/>
        <w:gridCol w:w="1405"/>
        <w:gridCol w:w="1426"/>
        <w:gridCol w:w="1281"/>
        <w:gridCol w:w="1251"/>
      </w:tblGrid>
      <w:tr w:rsidR="001D337A" w:rsidRPr="001D337A" w14:paraId="1A9B5700" w14:textId="77777777" w:rsidTr="007455B6">
        <w:trPr>
          <w:trHeight w:val="414"/>
        </w:trPr>
        <w:tc>
          <w:tcPr>
            <w:tcW w:w="20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A00B6D" w14:textId="77777777" w:rsidR="00795A0B" w:rsidRPr="001D337A" w:rsidRDefault="00795A0B" w:rsidP="00EC7AB7">
            <w:pPr>
              <w:jc w:val="left"/>
              <w:rPr>
                <w:rFonts w:ascii="Times New Roman" w:hAnsi="Times New Roman"/>
                <w:sz w:val="16"/>
                <w:lang w:eastAsia="en-GB"/>
              </w:rPr>
            </w:pPr>
          </w:p>
        </w:tc>
        <w:tc>
          <w:tcPr>
            <w:tcW w:w="7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E2FF3C"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4"/>
                <w:lang w:eastAsia="en-GB"/>
              </w:rPr>
              <w:t>Winter wheat</w:t>
            </w:r>
          </w:p>
          <w:p w14:paraId="3F6661D6" w14:textId="54BDEA8C" w:rsidR="00795A0B" w:rsidRPr="001D337A" w:rsidRDefault="00795A0B" w:rsidP="00EC7AB7">
            <w:pPr>
              <w:jc w:val="center"/>
              <w:textAlignment w:val="bottom"/>
              <w:rPr>
                <w:rFonts w:ascii="Arial" w:eastAsia="Times New Roman" w:hAnsi="Arial" w:cs="Arial"/>
                <w:bCs/>
                <w:kern w:val="24"/>
                <w:sz w:val="16"/>
                <w:szCs w:val="21"/>
                <w:lang w:eastAsia="en-GB"/>
              </w:rPr>
            </w:pPr>
            <w:r w:rsidRPr="001D337A">
              <w:rPr>
                <w:rFonts w:ascii="Arial" w:eastAsia="Times New Roman" w:hAnsi="Arial" w:cs="Arial"/>
                <w:bCs/>
                <w:kern w:val="24"/>
                <w:sz w:val="16"/>
                <w:szCs w:val="21"/>
                <w:lang w:eastAsia="en-GB"/>
              </w:rPr>
              <w:t>(</w:t>
            </w:r>
            <w:r w:rsidR="004E1F7E" w:rsidRPr="001D337A">
              <w:rPr>
                <w:rFonts w:ascii="Arial" w:eastAsia="Times New Roman" w:hAnsi="Arial" w:cs="Arial"/>
                <w:bCs/>
                <w:kern w:val="24"/>
                <w:sz w:val="16"/>
                <w:szCs w:val="21"/>
                <w:lang w:eastAsia="en-GB"/>
              </w:rPr>
              <w:t>Mean</w:t>
            </w:r>
            <w:r w:rsidRPr="001D337A">
              <w:rPr>
                <w:rFonts w:ascii="Arial" w:eastAsia="Times New Roman" w:hAnsi="Arial" w:cs="Arial"/>
                <w:bCs/>
                <w:kern w:val="24"/>
                <w:sz w:val="16"/>
                <w:szCs w:val="21"/>
                <w:lang w:eastAsia="en-GB"/>
              </w:rPr>
              <w:t xml:space="preserve"> value</w:t>
            </w:r>
          </w:p>
          <w:p w14:paraId="55C41BB1"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Cs/>
                <w:kern w:val="24"/>
                <w:sz w:val="16"/>
                <w:szCs w:val="21"/>
                <w:lang w:eastAsia="en-GB"/>
              </w:rPr>
              <w:t xml:space="preserve"> 2012-2022)</w:t>
            </w:r>
          </w:p>
        </w:tc>
        <w:tc>
          <w:tcPr>
            <w:tcW w:w="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67440B"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4"/>
                <w:lang w:eastAsia="en-GB"/>
              </w:rPr>
              <w:t>Winter barley</w:t>
            </w:r>
          </w:p>
          <w:p w14:paraId="17AA45AC" w14:textId="14DBD1AE" w:rsidR="00795A0B" w:rsidRPr="001D337A" w:rsidRDefault="00795A0B" w:rsidP="00EC7AB7">
            <w:pPr>
              <w:jc w:val="center"/>
              <w:textAlignment w:val="bottom"/>
              <w:rPr>
                <w:rFonts w:ascii="Arial" w:eastAsia="Times New Roman" w:hAnsi="Arial" w:cs="Arial"/>
                <w:bCs/>
                <w:kern w:val="24"/>
                <w:sz w:val="16"/>
                <w:szCs w:val="21"/>
                <w:lang w:eastAsia="en-GB"/>
              </w:rPr>
            </w:pPr>
            <w:r w:rsidRPr="001D337A">
              <w:rPr>
                <w:rFonts w:ascii="Arial" w:eastAsia="Times New Roman" w:hAnsi="Arial" w:cs="Arial"/>
                <w:bCs/>
                <w:kern w:val="24"/>
                <w:sz w:val="16"/>
                <w:szCs w:val="21"/>
                <w:lang w:eastAsia="en-GB"/>
              </w:rPr>
              <w:t>(</w:t>
            </w:r>
            <w:r w:rsidR="004E1F7E" w:rsidRPr="001D337A">
              <w:rPr>
                <w:rFonts w:ascii="Arial" w:eastAsia="Times New Roman" w:hAnsi="Arial" w:cs="Arial"/>
                <w:bCs/>
                <w:kern w:val="24"/>
                <w:sz w:val="16"/>
                <w:szCs w:val="21"/>
                <w:lang w:eastAsia="en-GB"/>
              </w:rPr>
              <w:t>Mean</w:t>
            </w:r>
            <w:r w:rsidRPr="001D337A">
              <w:rPr>
                <w:rFonts w:ascii="Arial" w:eastAsia="Times New Roman" w:hAnsi="Arial" w:cs="Arial"/>
                <w:bCs/>
                <w:kern w:val="24"/>
                <w:sz w:val="16"/>
                <w:szCs w:val="21"/>
                <w:lang w:eastAsia="en-GB"/>
              </w:rPr>
              <w:t xml:space="preserve"> value</w:t>
            </w:r>
          </w:p>
          <w:p w14:paraId="7A3F8BA2"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Cs/>
                <w:kern w:val="24"/>
                <w:sz w:val="16"/>
                <w:szCs w:val="21"/>
                <w:lang w:eastAsia="en-GB"/>
              </w:rPr>
              <w:t xml:space="preserve"> 2012-2022)</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DCAFDF"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4"/>
                <w:lang w:eastAsia="en-GB"/>
              </w:rPr>
              <w:t>Sugar beet*</w:t>
            </w:r>
          </w:p>
          <w:p w14:paraId="1753FF1E" w14:textId="5007CB5D" w:rsidR="00795A0B" w:rsidRPr="001D337A" w:rsidRDefault="00795A0B" w:rsidP="00EC7AB7">
            <w:pPr>
              <w:jc w:val="center"/>
              <w:textAlignment w:val="bottom"/>
              <w:rPr>
                <w:rFonts w:ascii="Arial" w:eastAsia="Times New Roman" w:hAnsi="Arial" w:cs="Arial"/>
                <w:bCs/>
                <w:kern w:val="24"/>
                <w:sz w:val="16"/>
                <w:szCs w:val="21"/>
                <w:lang w:eastAsia="en-GB"/>
              </w:rPr>
            </w:pPr>
            <w:r w:rsidRPr="001D337A">
              <w:rPr>
                <w:rFonts w:ascii="Arial" w:eastAsia="Times New Roman" w:hAnsi="Arial" w:cs="Arial"/>
                <w:bCs/>
                <w:kern w:val="24"/>
                <w:sz w:val="16"/>
                <w:szCs w:val="21"/>
                <w:lang w:eastAsia="en-GB"/>
              </w:rPr>
              <w:t>(</w:t>
            </w:r>
            <w:r w:rsidR="004E1F7E" w:rsidRPr="001D337A">
              <w:rPr>
                <w:rFonts w:ascii="Arial" w:eastAsia="Times New Roman" w:hAnsi="Arial" w:cs="Arial"/>
                <w:bCs/>
                <w:kern w:val="24"/>
                <w:sz w:val="16"/>
                <w:szCs w:val="21"/>
                <w:lang w:eastAsia="en-GB"/>
              </w:rPr>
              <w:t>Mean</w:t>
            </w:r>
            <w:r w:rsidRPr="001D337A">
              <w:rPr>
                <w:rFonts w:ascii="Arial" w:eastAsia="Times New Roman" w:hAnsi="Arial" w:cs="Arial"/>
                <w:bCs/>
                <w:kern w:val="24"/>
                <w:sz w:val="16"/>
                <w:szCs w:val="21"/>
                <w:lang w:eastAsia="en-GB"/>
              </w:rPr>
              <w:t xml:space="preserve"> value</w:t>
            </w:r>
          </w:p>
          <w:p w14:paraId="0C6ED42E"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Cs/>
                <w:kern w:val="24"/>
                <w:sz w:val="16"/>
                <w:szCs w:val="21"/>
                <w:lang w:eastAsia="en-GB"/>
              </w:rPr>
              <w:t xml:space="preserve"> 2013-2022)</w:t>
            </w:r>
          </w:p>
        </w:tc>
        <w:tc>
          <w:tcPr>
            <w:tcW w:w="6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CE979E"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4"/>
                <w:lang w:eastAsia="en-GB"/>
              </w:rPr>
              <w:t>Potatoes***</w:t>
            </w:r>
          </w:p>
        </w:tc>
      </w:tr>
      <w:tr w:rsidR="001D337A" w:rsidRPr="001D337A" w14:paraId="0C59990A" w14:textId="77777777" w:rsidTr="007455B6">
        <w:trPr>
          <w:trHeight w:val="414"/>
        </w:trPr>
        <w:tc>
          <w:tcPr>
            <w:tcW w:w="20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65633B" w14:textId="77777777" w:rsidR="00795A0B" w:rsidRPr="001D337A" w:rsidRDefault="00795A0B" w:rsidP="00EC7AB7">
            <w:pPr>
              <w:jc w:val="center"/>
              <w:textAlignment w:val="bottom"/>
              <w:rPr>
                <w:rFonts w:ascii="Arial" w:eastAsia="Times New Roman" w:hAnsi="Arial" w:cs="Arial"/>
                <w:b/>
                <w:bCs/>
                <w:kern w:val="24"/>
                <w:sz w:val="16"/>
                <w:szCs w:val="21"/>
                <w:lang w:eastAsia="en-GB"/>
              </w:rPr>
            </w:pPr>
            <w:r w:rsidRPr="001D337A">
              <w:rPr>
                <w:rFonts w:ascii="Arial" w:eastAsia="Times New Roman" w:hAnsi="Arial" w:cs="Arial"/>
                <w:b/>
                <w:bCs/>
                <w:kern w:val="24"/>
                <w:sz w:val="16"/>
                <w:szCs w:val="21"/>
                <w:lang w:eastAsia="en-GB"/>
              </w:rPr>
              <w:t>Average reference yield (t/ha)</w:t>
            </w:r>
          </w:p>
        </w:tc>
        <w:tc>
          <w:tcPr>
            <w:tcW w:w="7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9CAC2B"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kern w:val="24"/>
                <w:sz w:val="16"/>
                <w:szCs w:val="20"/>
                <w:lang w:eastAsia="en-GB"/>
              </w:rPr>
              <w:t>9.29</w:t>
            </w:r>
          </w:p>
        </w:tc>
        <w:tc>
          <w:tcPr>
            <w:tcW w:w="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85D061"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kern w:val="24"/>
                <w:sz w:val="16"/>
                <w:szCs w:val="20"/>
                <w:lang w:eastAsia="en-GB"/>
              </w:rPr>
              <w:t>9.26</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97DC27"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kern w:val="24"/>
                <w:sz w:val="16"/>
                <w:szCs w:val="20"/>
                <w:lang w:eastAsia="en-GB"/>
              </w:rPr>
              <w:t>82.02</w:t>
            </w:r>
          </w:p>
        </w:tc>
        <w:tc>
          <w:tcPr>
            <w:tcW w:w="6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E57F82"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kern w:val="24"/>
                <w:sz w:val="16"/>
                <w:szCs w:val="20"/>
                <w:lang w:eastAsia="en-GB"/>
              </w:rPr>
              <w:t>42.81</w:t>
            </w:r>
          </w:p>
        </w:tc>
      </w:tr>
      <w:tr w:rsidR="001D337A" w:rsidRPr="001D337A" w14:paraId="530318C6" w14:textId="77777777" w:rsidTr="007455B6">
        <w:trPr>
          <w:trHeight w:val="414"/>
        </w:trPr>
        <w:tc>
          <w:tcPr>
            <w:tcW w:w="20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50BD04" w14:textId="77777777" w:rsidR="00795A0B" w:rsidRPr="001D337A" w:rsidRDefault="00795A0B" w:rsidP="00EC7AB7">
            <w:pPr>
              <w:jc w:val="center"/>
              <w:textAlignment w:val="bottom"/>
              <w:rPr>
                <w:rFonts w:ascii="Arial" w:eastAsia="Times New Roman" w:hAnsi="Arial" w:cs="Arial"/>
                <w:b/>
                <w:bCs/>
                <w:kern w:val="24"/>
                <w:sz w:val="16"/>
                <w:szCs w:val="21"/>
                <w:lang w:eastAsia="en-GB"/>
              </w:rPr>
            </w:pPr>
            <w:r w:rsidRPr="001D337A">
              <w:rPr>
                <w:rFonts w:ascii="Arial" w:eastAsia="Times New Roman" w:hAnsi="Arial" w:cs="Arial"/>
                <w:b/>
                <w:bCs/>
                <w:kern w:val="24"/>
                <w:sz w:val="16"/>
                <w:szCs w:val="21"/>
                <w:lang w:eastAsia="en-GB"/>
              </w:rPr>
              <w:t>Average Market price (€/t)</w:t>
            </w:r>
          </w:p>
        </w:tc>
        <w:tc>
          <w:tcPr>
            <w:tcW w:w="7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703EFD"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kern w:val="24"/>
                <w:sz w:val="16"/>
                <w:szCs w:val="20"/>
                <w:lang w:eastAsia="en-GB"/>
              </w:rPr>
              <w:t>176.59</w:t>
            </w:r>
          </w:p>
        </w:tc>
        <w:tc>
          <w:tcPr>
            <w:tcW w:w="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2D1F0A"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kern w:val="24"/>
                <w:sz w:val="16"/>
                <w:szCs w:val="20"/>
                <w:lang w:eastAsia="en-GB"/>
              </w:rPr>
              <w:t>162.62</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0CA623"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kern w:val="24"/>
                <w:sz w:val="16"/>
                <w:szCs w:val="20"/>
                <w:lang w:eastAsia="en-GB"/>
              </w:rPr>
              <w:t>33.75**</w:t>
            </w:r>
          </w:p>
        </w:tc>
        <w:tc>
          <w:tcPr>
            <w:tcW w:w="6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4E6EF2"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kern w:val="24"/>
                <w:sz w:val="16"/>
                <w:szCs w:val="20"/>
                <w:lang w:eastAsia="en-GB"/>
              </w:rPr>
              <w:t>181.18</w:t>
            </w:r>
          </w:p>
        </w:tc>
      </w:tr>
      <w:tr w:rsidR="001D337A" w:rsidRPr="001D337A" w14:paraId="0CE01072" w14:textId="77777777" w:rsidTr="007455B6">
        <w:trPr>
          <w:trHeight w:val="414"/>
        </w:trPr>
        <w:tc>
          <w:tcPr>
            <w:tcW w:w="20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DA3C1F" w14:textId="77777777" w:rsidR="00795A0B" w:rsidRPr="001D337A" w:rsidRDefault="00795A0B" w:rsidP="00EC7AB7">
            <w:pPr>
              <w:jc w:val="center"/>
              <w:textAlignment w:val="bottom"/>
              <w:rPr>
                <w:rFonts w:ascii="Arial" w:eastAsia="Times New Roman" w:hAnsi="Arial" w:cs="Arial"/>
                <w:b/>
                <w:bCs/>
                <w:kern w:val="24"/>
                <w:sz w:val="16"/>
                <w:szCs w:val="21"/>
                <w:lang w:eastAsia="en-GB"/>
              </w:rPr>
            </w:pPr>
            <w:r w:rsidRPr="001D337A">
              <w:rPr>
                <w:rFonts w:ascii="Arial" w:eastAsia="Times New Roman" w:hAnsi="Arial" w:cs="Arial"/>
                <w:b/>
                <w:bCs/>
                <w:kern w:val="24"/>
                <w:sz w:val="16"/>
                <w:szCs w:val="21"/>
                <w:lang w:eastAsia="en-GB"/>
              </w:rPr>
              <w:t>Market output (€/ha)</w:t>
            </w:r>
          </w:p>
        </w:tc>
        <w:tc>
          <w:tcPr>
            <w:tcW w:w="7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414316"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0"/>
                <w:lang w:eastAsia="en-GB"/>
              </w:rPr>
              <w:t>1640.52</w:t>
            </w:r>
          </w:p>
        </w:tc>
        <w:tc>
          <w:tcPr>
            <w:tcW w:w="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B763F5"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0"/>
                <w:lang w:eastAsia="en-GB"/>
              </w:rPr>
              <w:t>1505.86</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8273FC"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0"/>
                <w:lang w:eastAsia="en-GB"/>
              </w:rPr>
              <w:t>2768.18</w:t>
            </w:r>
          </w:p>
        </w:tc>
        <w:tc>
          <w:tcPr>
            <w:tcW w:w="6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A87D69"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0"/>
                <w:lang w:eastAsia="en-GB"/>
              </w:rPr>
              <w:t>7756</w:t>
            </w:r>
          </w:p>
        </w:tc>
      </w:tr>
      <w:tr w:rsidR="001D337A" w:rsidRPr="001D337A" w14:paraId="3BAE92D8" w14:textId="77777777" w:rsidTr="007455B6">
        <w:trPr>
          <w:trHeight w:val="414"/>
        </w:trPr>
        <w:tc>
          <w:tcPr>
            <w:tcW w:w="20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E39D17" w14:textId="77777777" w:rsidR="00795A0B" w:rsidRPr="001D337A" w:rsidRDefault="00795A0B" w:rsidP="00EC7AB7">
            <w:pPr>
              <w:jc w:val="center"/>
              <w:textAlignment w:val="bottom"/>
              <w:rPr>
                <w:rFonts w:ascii="Arial" w:eastAsia="Times New Roman" w:hAnsi="Arial" w:cs="Arial"/>
                <w:b/>
                <w:bCs/>
                <w:kern w:val="24"/>
                <w:sz w:val="16"/>
                <w:szCs w:val="21"/>
                <w:lang w:eastAsia="en-GB"/>
              </w:rPr>
            </w:pPr>
            <w:r w:rsidRPr="001D337A">
              <w:rPr>
                <w:rFonts w:ascii="Arial" w:eastAsia="Times New Roman" w:hAnsi="Arial" w:cs="Arial"/>
                <w:b/>
                <w:bCs/>
                <w:kern w:val="24"/>
                <w:sz w:val="16"/>
                <w:szCs w:val="21"/>
                <w:lang w:eastAsia="en-GB"/>
              </w:rPr>
              <w:t>Average variable costs (€/ha)</w:t>
            </w:r>
          </w:p>
        </w:tc>
        <w:tc>
          <w:tcPr>
            <w:tcW w:w="7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0E2D42"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kern w:val="24"/>
                <w:sz w:val="16"/>
                <w:szCs w:val="20"/>
                <w:lang w:eastAsia="en-GB"/>
              </w:rPr>
              <w:t>754.36</w:t>
            </w:r>
          </w:p>
        </w:tc>
        <w:tc>
          <w:tcPr>
            <w:tcW w:w="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EB15C5"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kern w:val="24"/>
                <w:sz w:val="16"/>
                <w:szCs w:val="20"/>
                <w:lang w:eastAsia="en-GB"/>
              </w:rPr>
              <w:t>743.36</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AEE368"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kern w:val="24"/>
                <w:sz w:val="16"/>
                <w:szCs w:val="20"/>
                <w:lang w:eastAsia="en-GB"/>
              </w:rPr>
              <w:t>1380.8</w:t>
            </w:r>
          </w:p>
        </w:tc>
        <w:tc>
          <w:tcPr>
            <w:tcW w:w="6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56F980"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kern w:val="24"/>
                <w:sz w:val="16"/>
                <w:szCs w:val="20"/>
                <w:lang w:eastAsia="en-GB"/>
              </w:rPr>
              <w:t>3.833.50</w:t>
            </w:r>
          </w:p>
        </w:tc>
      </w:tr>
      <w:tr w:rsidR="001D337A" w:rsidRPr="001D337A" w14:paraId="44F6E7E3" w14:textId="77777777" w:rsidTr="007455B6">
        <w:trPr>
          <w:trHeight w:val="414"/>
        </w:trPr>
        <w:tc>
          <w:tcPr>
            <w:tcW w:w="20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443F50" w14:textId="77777777" w:rsidR="00795A0B" w:rsidRPr="001D337A" w:rsidRDefault="00795A0B" w:rsidP="00EC7AB7">
            <w:pPr>
              <w:jc w:val="center"/>
              <w:textAlignment w:val="bottom"/>
              <w:rPr>
                <w:rFonts w:ascii="Arial" w:eastAsia="Times New Roman" w:hAnsi="Arial" w:cs="Arial"/>
                <w:b/>
                <w:bCs/>
                <w:kern w:val="24"/>
                <w:sz w:val="16"/>
                <w:szCs w:val="21"/>
                <w:lang w:eastAsia="en-GB"/>
              </w:rPr>
            </w:pPr>
            <w:r w:rsidRPr="001D337A">
              <w:rPr>
                <w:rFonts w:ascii="Arial" w:eastAsia="Times New Roman" w:hAnsi="Arial" w:cs="Arial"/>
                <w:b/>
                <w:bCs/>
                <w:kern w:val="24"/>
                <w:sz w:val="16"/>
                <w:szCs w:val="21"/>
                <w:lang w:eastAsia="en-GB"/>
              </w:rPr>
              <w:t>contribution margin (€/ha)</w:t>
            </w:r>
          </w:p>
        </w:tc>
        <w:tc>
          <w:tcPr>
            <w:tcW w:w="7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3DA78B"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0"/>
                <w:lang w:eastAsia="en-GB"/>
              </w:rPr>
              <w:t>886.16</w:t>
            </w:r>
          </w:p>
        </w:tc>
        <w:tc>
          <w:tcPr>
            <w:tcW w:w="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516446"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0"/>
                <w:lang w:eastAsia="en-GB"/>
              </w:rPr>
              <w:t>762.5</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80B709"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0"/>
                <w:lang w:eastAsia="en-GB"/>
              </w:rPr>
              <w:t>1387.38</w:t>
            </w:r>
          </w:p>
        </w:tc>
        <w:tc>
          <w:tcPr>
            <w:tcW w:w="6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FA936F"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0"/>
                <w:lang w:eastAsia="en-GB"/>
              </w:rPr>
              <w:t>3922.5</w:t>
            </w:r>
          </w:p>
        </w:tc>
      </w:tr>
      <w:tr w:rsidR="001D337A" w:rsidRPr="001D337A" w14:paraId="7BF38176" w14:textId="77777777" w:rsidTr="007455B6">
        <w:trPr>
          <w:trHeight w:val="432"/>
        </w:trPr>
        <w:tc>
          <w:tcPr>
            <w:tcW w:w="20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2AB73F" w14:textId="77777777" w:rsidR="00795A0B" w:rsidRPr="001D337A" w:rsidRDefault="00795A0B" w:rsidP="00EC7AB7">
            <w:pPr>
              <w:jc w:val="center"/>
              <w:textAlignment w:val="bottom"/>
              <w:rPr>
                <w:rFonts w:ascii="Arial" w:eastAsia="Times New Roman" w:hAnsi="Arial" w:cs="Arial"/>
                <w:b/>
                <w:bCs/>
                <w:kern w:val="24"/>
                <w:sz w:val="16"/>
                <w:szCs w:val="21"/>
                <w:lang w:eastAsia="en-GB"/>
              </w:rPr>
            </w:pPr>
            <w:r w:rsidRPr="001D337A">
              <w:rPr>
                <w:rFonts w:ascii="Arial" w:eastAsia="Times New Roman" w:hAnsi="Arial" w:cs="Arial"/>
                <w:b/>
                <w:bCs/>
                <w:kern w:val="24"/>
                <w:sz w:val="16"/>
                <w:szCs w:val="21"/>
                <w:lang w:eastAsia="en-GB"/>
              </w:rPr>
              <w:t>EU Subsidies (€/ha)</w:t>
            </w:r>
          </w:p>
        </w:tc>
        <w:tc>
          <w:tcPr>
            <w:tcW w:w="2993"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C4C62D"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0"/>
                <w:lang w:eastAsia="en-GB"/>
              </w:rPr>
              <w:t>226</w:t>
            </w:r>
          </w:p>
        </w:tc>
      </w:tr>
      <w:tr w:rsidR="001D337A" w:rsidRPr="001D337A" w14:paraId="5717B092" w14:textId="77777777" w:rsidTr="007455B6">
        <w:trPr>
          <w:trHeight w:val="515"/>
        </w:trPr>
        <w:tc>
          <w:tcPr>
            <w:tcW w:w="200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BA9942" w14:textId="77777777" w:rsidR="00795A0B" w:rsidRPr="001D337A" w:rsidRDefault="00795A0B" w:rsidP="00EC7AB7">
            <w:pPr>
              <w:jc w:val="center"/>
              <w:textAlignment w:val="bottom"/>
              <w:rPr>
                <w:rFonts w:ascii="Arial" w:eastAsia="Times New Roman" w:hAnsi="Arial" w:cs="Arial"/>
                <w:b/>
                <w:bCs/>
                <w:kern w:val="24"/>
                <w:sz w:val="16"/>
                <w:szCs w:val="21"/>
                <w:lang w:eastAsia="en-GB"/>
              </w:rPr>
            </w:pPr>
            <w:r w:rsidRPr="001D337A">
              <w:rPr>
                <w:rFonts w:ascii="Arial" w:eastAsia="Times New Roman" w:hAnsi="Arial" w:cs="Arial"/>
                <w:b/>
                <w:bCs/>
                <w:kern w:val="24"/>
                <w:sz w:val="16"/>
                <w:szCs w:val="21"/>
                <w:lang w:eastAsia="en-GB"/>
              </w:rPr>
              <w:t>Contribution margin + subsidy (€/ha)</w:t>
            </w:r>
          </w:p>
        </w:tc>
        <w:tc>
          <w:tcPr>
            <w:tcW w:w="7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964986"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0"/>
                <w:lang w:eastAsia="en-GB"/>
              </w:rPr>
              <w:t>1112.16</w:t>
            </w:r>
          </w:p>
        </w:tc>
        <w:tc>
          <w:tcPr>
            <w:tcW w:w="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8F7DA3"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0"/>
                <w:lang w:eastAsia="en-GB"/>
              </w:rPr>
              <w:t>988.5</w:t>
            </w:r>
          </w:p>
        </w:tc>
        <w:tc>
          <w:tcPr>
            <w:tcW w:w="7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D39587"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0"/>
                <w:lang w:eastAsia="en-GB"/>
              </w:rPr>
              <w:t>1613.38</w:t>
            </w:r>
          </w:p>
        </w:tc>
        <w:tc>
          <w:tcPr>
            <w:tcW w:w="6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1C488B" w14:textId="77777777" w:rsidR="00795A0B" w:rsidRPr="001D337A" w:rsidRDefault="00795A0B" w:rsidP="00EC7AB7">
            <w:pPr>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szCs w:val="20"/>
                <w:lang w:eastAsia="en-GB"/>
              </w:rPr>
              <w:t>4148.5</w:t>
            </w:r>
          </w:p>
        </w:tc>
      </w:tr>
      <w:tr w:rsidR="001D337A" w:rsidRPr="001D337A" w14:paraId="4E52DB81" w14:textId="77777777" w:rsidTr="007455B6">
        <w:trPr>
          <w:trHeight w:val="1202"/>
        </w:trPr>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DDB418" w14:textId="56118FBE" w:rsidR="00795A0B" w:rsidRPr="001D337A" w:rsidRDefault="00795A0B" w:rsidP="00EC7AB7">
            <w:pPr>
              <w:jc w:val="left"/>
              <w:textAlignment w:val="bottom"/>
              <w:rPr>
                <w:rFonts w:ascii="Arial" w:eastAsia="Times New Roman" w:hAnsi="Arial" w:cs="Arial"/>
                <w:sz w:val="18"/>
                <w:szCs w:val="36"/>
                <w:lang w:eastAsia="en-GB"/>
              </w:rPr>
            </w:pPr>
            <w:r w:rsidRPr="001D337A">
              <w:rPr>
                <w:rFonts w:ascii="Arial" w:eastAsia="Times New Roman" w:hAnsi="Arial" w:cs="Arial"/>
                <w:kern w:val="24"/>
                <w:sz w:val="16"/>
                <w:szCs w:val="21"/>
                <w:lang w:eastAsia="en-GB"/>
              </w:rPr>
              <w:t>* Yield "Pure beets”</w:t>
            </w:r>
            <w:r w:rsidRPr="001D337A">
              <w:rPr>
                <w:rFonts w:ascii="Arial" w:eastAsia="Times New Roman" w:hAnsi="Arial" w:cs="Arial"/>
                <w:kern w:val="24"/>
                <w:sz w:val="16"/>
                <w:szCs w:val="21"/>
                <w:lang w:eastAsia="en-GB"/>
              </w:rPr>
              <w:br/>
              <w:t xml:space="preserve"> ** Including shreds</w:t>
            </w:r>
            <w:r w:rsidRPr="001D337A">
              <w:rPr>
                <w:rFonts w:ascii="Arial" w:eastAsia="Times New Roman" w:hAnsi="Arial" w:cs="Arial"/>
                <w:kern w:val="24"/>
                <w:sz w:val="16"/>
                <w:szCs w:val="21"/>
                <w:lang w:eastAsia="en-GB"/>
              </w:rPr>
              <w:br/>
              <w:t xml:space="preserve">*** reference yield is the mean value 2010-2021 obtained from BMEL Teststatistik for the whole of Germany; market price and variable costs are point data from 2021 </w:t>
            </w:r>
            <w:r w:rsidR="00D16137" w:rsidRPr="001D337A">
              <w:rPr>
                <w:rFonts w:ascii="Arial" w:eastAsia="Times New Roman" w:hAnsi="Arial" w:cs="Arial"/>
                <w:kern w:val="24"/>
                <w:sz w:val="16"/>
                <w:szCs w:val="21"/>
                <w:lang w:eastAsia="en-GB"/>
              </w:rPr>
              <w:t>received</w:t>
            </w:r>
            <w:r w:rsidRPr="001D337A">
              <w:rPr>
                <w:rFonts w:ascii="Arial" w:eastAsia="Times New Roman" w:hAnsi="Arial" w:cs="Arial"/>
                <w:kern w:val="24"/>
                <w:sz w:val="16"/>
                <w:szCs w:val="21"/>
                <w:lang w:eastAsia="en-GB"/>
              </w:rPr>
              <w:t xml:space="preserve"> from the Chamber of Agriculture, NRW </w:t>
            </w:r>
          </w:p>
        </w:tc>
      </w:tr>
    </w:tbl>
    <w:p w14:paraId="4DC2E6F4" w14:textId="487A5CA6" w:rsidR="00795A0B" w:rsidRPr="001D337A" w:rsidRDefault="00795A0B" w:rsidP="00795A0B">
      <w:pPr>
        <w:pStyle w:val="Textkrper-Zeileneinzug"/>
        <w:ind w:firstLine="0"/>
        <w:rPr>
          <w:rFonts w:ascii="Calibri" w:hAnsi="Calibri"/>
          <w:sz w:val="28"/>
          <w:szCs w:val="28"/>
        </w:rPr>
      </w:pPr>
      <w:r w:rsidRPr="001D337A">
        <w:rPr>
          <w:rFonts w:ascii="Calibri" w:hAnsi="Calibri"/>
          <w:sz w:val="28"/>
          <w:szCs w:val="28"/>
        </w:rPr>
        <w:t xml:space="preserve">The Net Present Value is a crucial economic metric indicating the present value of expected project cash flows </w:t>
      </w:r>
      <w:r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&lt;EndNote&gt;&lt;Cite&gt;&lt;Author&gt;Burksaitiene&lt;/Author&gt;&lt;Year&gt;2009&lt;/Year&gt;&lt;RecNum&gt;53&lt;/RecNum&gt;&lt;DisplayText&gt;(Burksaitiene, 2009)&lt;/DisplayText&gt;&lt;record&gt;&lt;rec-number&gt;53&lt;/rec-number&gt;&lt;foreign-keys&gt;&lt;key app="EN" db-id="0xsvrr99o2220lepwa1xfed2rdxsxdp955xx" timestamp="1688731350"&gt;53&lt;/key&gt;&lt;/foreign-keys&gt;&lt;ref-type name="Journal Article"&gt;17&lt;/ref-type&gt;&lt;contributors&gt;&lt;authors&gt;&lt;author&gt;Burksaitiene, Daiva&lt;/author&gt;&lt;/authors&gt;&lt;/contributors&gt;&lt;titles&gt;&lt;title&gt;Measurement of value creation: Economic value added and net present value&lt;/title&gt;&lt;secondary-title&gt;Economics and Management&lt;/secondary-title&gt;&lt;/titles&gt;&lt;pages&gt;709-714&lt;/pages&gt;&lt;number&gt;14&lt;/number&gt;&lt;dates&gt;&lt;year&gt;2009&lt;/year&gt;&lt;/dates&gt;&lt;isbn&gt;1822-6515&lt;/isbn&gt;&lt;urls&gt;&lt;/urls&gt;&lt;/record&gt;&lt;/Cite&gt;&lt;/EndNote&gt;</w:instrText>
      </w:r>
      <w:r w:rsidRPr="001D337A">
        <w:rPr>
          <w:rFonts w:ascii="Calibri" w:hAnsi="Calibri"/>
          <w:sz w:val="28"/>
          <w:szCs w:val="28"/>
        </w:rPr>
        <w:fldChar w:fldCharType="separate"/>
      </w:r>
      <w:r w:rsidR="00B266A2" w:rsidRPr="001D337A">
        <w:rPr>
          <w:rFonts w:ascii="Calibri" w:hAnsi="Calibri"/>
          <w:sz w:val="28"/>
          <w:szCs w:val="28"/>
        </w:rPr>
        <w:t>(Burksaitiene, 2009)</w:t>
      </w:r>
      <w:r w:rsidRPr="001D337A">
        <w:rPr>
          <w:rFonts w:ascii="Calibri" w:hAnsi="Calibri"/>
          <w:sz w:val="28"/>
          <w:szCs w:val="28"/>
        </w:rPr>
        <w:fldChar w:fldCharType="end"/>
      </w:r>
      <w:r w:rsidRPr="001D337A">
        <w:rPr>
          <w:rFonts w:ascii="Calibri" w:hAnsi="Calibri"/>
          <w:sz w:val="28"/>
          <w:szCs w:val="28"/>
        </w:rPr>
        <w:t xml:space="preserve">. A positive NPV signifies increased company value, while a negative NPV implies a detrimental investment. NPV is calculated by discounting future cash flows based on risk-associated opportunity costs, providing insight into project profitability </w:t>
      </w:r>
      <w:r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&lt;EndNote&gt;&lt;Cite&gt;&lt;Author&gt;Žižlavský&lt;/Author&gt;&lt;Year&gt;2014&lt;/Year&gt;&lt;RecNum&gt;96&lt;/RecNum&gt;&lt;DisplayText&gt;(Žižlavský, 2014)&lt;/DisplayText&gt;&lt;record&gt;&lt;rec-number&gt;96&lt;/rec-number&gt;&lt;foreign-keys&gt;&lt;key app="EN" db-id="0xsvrr99o2220lepwa1xfed2rdxsxdp955xx" timestamp="1695034215"&gt;96&lt;/key&gt;&lt;/foreign-keys&gt;&lt;ref-type name="Journal Article"&gt;17&lt;/ref-type&gt;&lt;contributors&gt;&lt;authors&gt;&lt;author&gt;Žižlavský, Ondřej&lt;/author&gt;&lt;/authors&gt;&lt;/contributors&gt;&lt;titles&gt;&lt;title&gt;Net Present Value Approach: Method for Economic Assessment of Innovation Projects&lt;/title&gt;&lt;secondary-title&gt;Procedia - Social and Behavioral Sciences&lt;/secondary-title&gt;&lt;/titles&gt;&lt;pages&gt;506-512&lt;/pages&gt;&lt;volume&gt;156&lt;/volume&gt;&lt;keywords&gt;&lt;keyword&gt;Net present value&lt;/keyword&gt;&lt;keyword&gt;innovation projec&lt;/keyword&gt;&lt;keyword&gt;desk research.&lt;/keyword&gt;&lt;/keywords&gt;&lt;dates&gt;&lt;year&gt;2014&lt;/year&gt;&lt;pub-dates&gt;&lt;date&gt;2014/11/26/&lt;/date&gt;&lt;/pub-dates&gt;&lt;/dates&gt;&lt;isbn&gt;1877-0428&lt;/isbn&gt;&lt;urls&gt;&lt;related-urls&gt;&lt;url&gt;https://www.sciencedirect.com/science/article/pii/S1877042814060509&lt;/url&gt;&lt;/related-urls&gt;&lt;/urls&gt;&lt;electronic-resource-num&gt;https://doi.org/10.1016/j.sbspro.2014.11.230&lt;/electronic-resource-num&gt;&lt;/record&gt;&lt;/Cite&gt;&lt;/EndNote&gt;</w:instrText>
      </w:r>
      <w:r w:rsidRPr="001D337A">
        <w:rPr>
          <w:rFonts w:ascii="Calibri" w:hAnsi="Calibri"/>
          <w:sz w:val="28"/>
          <w:szCs w:val="28"/>
        </w:rPr>
        <w:fldChar w:fldCharType="separate"/>
      </w:r>
      <w:r w:rsidR="00B266A2" w:rsidRPr="001D337A">
        <w:rPr>
          <w:rFonts w:ascii="Calibri" w:hAnsi="Calibri"/>
          <w:sz w:val="28"/>
          <w:szCs w:val="28"/>
        </w:rPr>
        <w:t>(Žižlavský, 2014)</w:t>
      </w:r>
      <w:r w:rsidRPr="001D337A">
        <w:rPr>
          <w:rFonts w:ascii="Calibri" w:hAnsi="Calibri"/>
          <w:sz w:val="28"/>
          <w:szCs w:val="28"/>
        </w:rPr>
        <w:fldChar w:fldCharType="end"/>
      </w:r>
      <w:r w:rsidRPr="001D337A">
        <w:rPr>
          <w:rFonts w:ascii="Calibri" w:hAnsi="Calibri"/>
          <w:sz w:val="28"/>
          <w:szCs w:val="28"/>
        </w:rPr>
        <w:t>.</w:t>
      </w:r>
    </w:p>
    <w:p w14:paraId="4922EB38" w14:textId="1E89879E" w:rsidR="00795A0B" w:rsidRPr="001D337A" w:rsidRDefault="00795A0B" w:rsidP="00795A0B">
      <w:pPr>
        <w:pStyle w:val="Textkrper-Zeileneinzug"/>
        <w:ind w:firstLine="0"/>
        <w:rPr>
          <w:rFonts w:ascii="Calibri" w:hAnsi="Calibri"/>
          <w:sz w:val="28"/>
          <w:szCs w:val="28"/>
        </w:rPr>
      </w:pPr>
      <w:r w:rsidRPr="001D337A">
        <w:rPr>
          <w:rFonts w:ascii="Calibri" w:hAnsi="Calibri"/>
          <w:sz w:val="28"/>
          <w:szCs w:val="28"/>
        </w:rPr>
        <w:t xml:space="preserve">The Internal Rate of Return complements NPV, representing the interest rate where an investment's net present value equals zero </w:t>
      </w:r>
      <w:r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&lt;EndNote&gt;&lt;Cite&gt;&lt;Author&gt;Laws&lt;/Author&gt;&lt;Year&gt;2018&lt;/Year&gt;&lt;RecNum&gt;98&lt;/RecNum&gt;&lt;DisplayText&gt;(Laws, 2018)&lt;/DisplayText&gt;&lt;record&gt;&lt;rec-number&gt;98&lt;/rec-number&gt;&lt;foreign-keys&gt;&lt;key app="EN" db-id="0xsvrr99o2220lepwa1xfed2rdxsxdp955xx" timestamp="1695036235"&gt;98&lt;/key&gt;&lt;/foreign-keys&gt;&lt;ref-type name="Book"&gt;6&lt;/ref-type&gt;&lt;contributors&gt;&lt;authors&gt;&lt;author&gt;Laws, Jason&lt;/author&gt;&lt;/authors&gt;&lt;/contributors&gt;&lt;titles&gt;&lt;title&gt;Essentials of Financial Management&lt;/title&gt;&lt;/titles&gt;&lt;dates&gt;&lt;year&gt;2018&lt;/year&gt;&lt;/dates&gt;&lt;publisher&gt;Liverpool University Press&lt;/publisher&gt;&lt;isbn&gt;9781786942050&lt;/isbn&gt;&lt;urls&gt;&lt;related-urls&gt;&lt;url&gt;http://www.jstor.org/stable/j.ctvt6rjjs&lt;/url&gt;&lt;/related-urls&gt;&lt;/urls&gt;&lt;remote-database-name&gt;JSTOR&lt;/remote-database-name&gt;&lt;access-date&gt;2023/09/18/&lt;/access-date&gt;&lt;/record&gt;&lt;/Cite&gt;&lt;/EndNote&gt;</w:instrText>
      </w:r>
      <w:r w:rsidRPr="001D337A">
        <w:rPr>
          <w:rFonts w:ascii="Calibri" w:hAnsi="Calibri"/>
          <w:sz w:val="28"/>
          <w:szCs w:val="28"/>
        </w:rPr>
        <w:fldChar w:fldCharType="separate"/>
      </w:r>
      <w:r w:rsidR="00B266A2" w:rsidRPr="001D337A">
        <w:rPr>
          <w:rFonts w:ascii="Calibri" w:hAnsi="Calibri"/>
          <w:sz w:val="28"/>
          <w:szCs w:val="28"/>
        </w:rPr>
        <w:t>(Laws, 2018)</w:t>
      </w:r>
      <w:r w:rsidRPr="001D337A">
        <w:rPr>
          <w:rFonts w:ascii="Calibri" w:hAnsi="Calibri"/>
          <w:sz w:val="28"/>
          <w:szCs w:val="28"/>
        </w:rPr>
        <w:fldChar w:fldCharType="end"/>
      </w:r>
      <w:r w:rsidRPr="001D337A">
        <w:rPr>
          <w:rFonts w:ascii="Calibri" w:hAnsi="Calibri"/>
          <w:sz w:val="28"/>
          <w:szCs w:val="28"/>
        </w:rPr>
        <w:t xml:space="preserve">. The IRR compares with minimum expected interest rates, and profitability hinges on IRR exceeding the assumed NPV calculation interest rate </w:t>
      </w:r>
      <w:r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&lt;EndNote&gt;&lt;Cite&gt;&lt;Author&gt;Heesen&lt;/Author&gt;&lt;Year&gt;2012&lt;/Year&gt;&lt;RecNum&gt;54&lt;/RecNum&gt;&lt;DisplayText&gt;(Heesen, 2012; Konstantin, 2017)&lt;/DisplayText&gt;&lt;record&gt;&lt;rec-number&gt;54&lt;/rec-number&gt;&lt;foreign-keys&gt;&lt;key app="EN" db-id="0xsvrr99o2220lepwa1xfed2rdxsxdp955xx" timestamp="1688732727"&gt;54&lt;/key&gt;&lt;/foreign-keys&gt;&lt;ref-type name="Journal Article"&gt;17&lt;/ref-type&gt;&lt;contributors&gt;&lt;authors&gt;&lt;author&gt;Heesen, Bernd&lt;/author&gt;&lt;/authors&gt;&lt;/contributors&gt;&lt;titles&gt;&lt;title&gt;Investitionsrechnung für Praktiker: Fallorientierte Darstellung der Verfahren und Berechnungen&lt;/title&gt;&lt;/titles&gt;&lt;keywords&gt;&lt;keyword&gt;Economics&lt;/keyword&gt;&lt;keyword&gt;Auditing&lt;/keyword&gt;&lt;keyword&gt;Investitionsrechnung&lt;/keyword&gt;&lt;/keywords&gt;&lt;dates&gt;&lt;year&gt;2012&lt;/year&gt;&lt;pub-dates&gt;&lt;date&gt;//&lt;/date&gt;&lt;/pub-dates&gt;&lt;/dates&gt;&lt;pub-location&gt;Wiesbaden&lt;/pub-location&gt;&lt;publisher&gt;Gabler Verlag&lt;/publisher&gt;&lt;isbn&gt;978-3-8349-4039-1&lt;/isbn&gt;&lt;urls&gt;&lt;related-urls&gt;&lt;url&gt;https://doi.org/10.1007/978-3-8349-4039-1 ; https://doi.org/10.1007/978-3-8349-4039-1&lt;/url&gt;&lt;/related-urls&gt;&lt;/urls&gt;&lt;electronic-resource-num&gt;10.1007/978-3-8349-4039-1&lt;/electronic-resource-num&gt;&lt;/record&gt;&lt;/Cite&gt;&lt;Cite&gt;&lt;Author&gt;Konstantin&lt;/Author&gt;&lt;Year&gt;2017&lt;/Year&gt;&lt;RecNum&gt;79&lt;/RecNum&gt;&lt;record&gt;&lt;rec-number&gt;79&lt;/rec-number&gt;&lt;foreign-keys&gt;&lt;key app="EN" db-id="0xsvrr99o2220lepwa1xfed2rdxsxdp955xx" timestamp="1692620453"&gt;79&lt;/key&gt;&lt;/foreign-keys&gt;&lt;ref-type name="Book"&gt;6&lt;/ref-type&gt;&lt;contributors&gt;&lt;authors&gt;&lt;author&gt;Konstantin, Panos&lt;/author&gt;&lt;/authors&gt;&lt;/contributors&gt;&lt;titles&gt;&lt;title&gt; Praxisbuch Energiewirtschaft. Energieumwandlung, -transport und -beschaffung, Übertragungsnetzausbau und Kernenergieausstieg&lt;/title&gt;&lt;/titles&gt;&lt;dates&gt;&lt;year&gt;2017&lt;/year&gt;&lt;/dates&gt;&lt;orig-pub&gt;Springer Vieweg Berlin, Heidelberg&lt;/orig-pub&gt;&lt;urls&gt;&lt;/urls&gt;&lt;electronic-resource-num&gt;https://doi.org/10.1007/978-3-662-49823-1&lt;/electronic-resource-num&gt;&lt;/record&gt;&lt;/Cite&gt;&lt;/EndNote&gt;</w:instrText>
      </w:r>
      <w:r w:rsidRPr="001D337A">
        <w:rPr>
          <w:rFonts w:ascii="Calibri" w:hAnsi="Calibri"/>
          <w:sz w:val="28"/>
          <w:szCs w:val="28"/>
        </w:rPr>
        <w:fldChar w:fldCharType="separate"/>
      </w:r>
      <w:r w:rsidR="00B266A2" w:rsidRPr="001D337A">
        <w:rPr>
          <w:rFonts w:ascii="Calibri" w:hAnsi="Calibri"/>
          <w:sz w:val="28"/>
          <w:szCs w:val="28"/>
        </w:rPr>
        <w:t>(Heesen, 2012; Konstantin, 2017)</w:t>
      </w:r>
      <w:r w:rsidRPr="001D337A">
        <w:rPr>
          <w:rFonts w:ascii="Calibri" w:hAnsi="Calibri"/>
          <w:sz w:val="28"/>
          <w:szCs w:val="28"/>
        </w:rPr>
        <w:fldChar w:fldCharType="end"/>
      </w:r>
      <w:r w:rsidRPr="001D337A">
        <w:rPr>
          <w:rFonts w:ascii="Calibri" w:hAnsi="Calibri"/>
          <w:sz w:val="28"/>
          <w:szCs w:val="28"/>
        </w:rPr>
        <w:t>.</w:t>
      </w:r>
    </w:p>
    <w:p w14:paraId="5BA68F3F" w14:textId="619DFB23" w:rsidR="00795A0B" w:rsidRPr="001D337A" w:rsidRDefault="00795A0B" w:rsidP="00795A0B">
      <w:pPr>
        <w:pStyle w:val="Textkrper-Zeileneinzug"/>
        <w:ind w:firstLine="0"/>
        <w:rPr>
          <w:rFonts w:ascii="Calibri" w:hAnsi="Calibri"/>
          <w:sz w:val="28"/>
          <w:szCs w:val="28"/>
        </w:rPr>
      </w:pPr>
      <w:r w:rsidRPr="001D337A">
        <w:rPr>
          <w:rFonts w:ascii="Calibri" w:hAnsi="Calibri"/>
          <w:sz w:val="28"/>
          <w:szCs w:val="28"/>
        </w:rPr>
        <w:t>The Leveli</w:t>
      </w:r>
      <w:r w:rsidR="00797C2C" w:rsidRPr="001D337A">
        <w:rPr>
          <w:rFonts w:ascii="Calibri" w:hAnsi="Calibri"/>
          <w:sz w:val="28"/>
          <w:szCs w:val="28"/>
        </w:rPr>
        <w:t>z</w:t>
      </w:r>
      <w:r w:rsidRPr="001D337A">
        <w:rPr>
          <w:rFonts w:ascii="Calibri" w:hAnsi="Calibri"/>
          <w:sz w:val="28"/>
          <w:szCs w:val="28"/>
        </w:rPr>
        <w:t xml:space="preserve">ed Costs of Electricity assesses economic sustainability by comparing total investment and operational costs with the lifetime energy production of a power plant </w:t>
      </w:r>
      <w:r w:rsidRPr="001D337A">
        <w:rPr>
          <w:rFonts w:ascii="Calibri" w:hAnsi="Calibri"/>
          <w:sz w:val="28"/>
          <w:szCs w:val="28"/>
        </w:rPr>
        <w:fldChar w:fldCharType="begin"/>
      </w:r>
      <w:r w:rsidR="00CD4182" w:rsidRPr="001D337A">
        <w:rPr>
          <w:rFonts w:ascii="Calibri" w:hAnsi="Calibri"/>
          <w:sz w:val="28"/>
          <w:szCs w:val="28"/>
        </w:rPr>
        <w:instrText xml:space="preserve"> ADDIN EN.CITE &lt;EndNote&gt;&lt;Cite&gt;&lt;Author&gt;San Miguel&lt;/Author&gt;&lt;Year&gt;2020&lt;/Year&gt;&lt;RecNum&gt;99&lt;/RecNum&gt;&lt;DisplayText&gt;(San Miguel &amp;amp; Cerrato, 2020)&lt;/DisplayText&gt;&lt;record&gt;&lt;rec-number&gt;99&lt;/rec-number&gt;&lt;foreign-keys&gt;&lt;key app="EN" db-id="0xsvrr99o2220lepwa1xfed2rdxsxdp955xx" timestamp="1695042183"&gt;99&lt;/key&gt;&lt;/foreign-keys&gt;&lt;ref-type name="Journal Article"&gt;17&lt;/ref-type&gt;&lt;contributors&gt;&lt;authors&gt;&lt;author&gt;San Miguel, Guillermo&lt;/author&gt;&lt;author&gt;Cerrato, María&lt;/author&gt;&lt;/authors&gt;&lt;/contributors&gt;&lt;titles&gt;&lt;title&gt;Life cycle sustainability assessment of the Spanish electricity: Past, present and future projections&lt;/title&gt;&lt;secondary-title&gt;Energies&lt;/secondary-title&gt;&lt;/titles&gt;&lt;periodical&gt;&lt;full-title&gt;Energies&lt;/full-title&gt;&lt;/periodical&gt;&lt;pages&gt;1896&lt;/pages&gt;&lt;volume&gt;13&lt;/volume&gt;&lt;number&gt;8&lt;/number&gt;&lt;dates&gt;&lt;year&gt;2020&lt;/year&gt;&lt;/dates&gt;&lt;isbn&gt;1996-1073&lt;/isbn&gt;&lt;urls&gt;&lt;/urls&gt;&lt;/record&gt;&lt;/Cite&gt;&lt;/EndNote&gt;</w:instrText>
      </w:r>
      <w:r w:rsidRPr="001D337A">
        <w:rPr>
          <w:rFonts w:ascii="Calibri" w:hAnsi="Calibri"/>
          <w:sz w:val="28"/>
          <w:szCs w:val="28"/>
        </w:rPr>
        <w:fldChar w:fldCharType="separate"/>
      </w:r>
      <w:r w:rsidR="00B266A2" w:rsidRPr="001D337A">
        <w:rPr>
          <w:rFonts w:ascii="Calibri" w:hAnsi="Calibri"/>
          <w:noProof/>
          <w:sz w:val="28"/>
          <w:szCs w:val="28"/>
        </w:rPr>
        <w:t>(San Miguel &amp; Cerrato, 2020)</w:t>
      </w:r>
      <w:r w:rsidRPr="001D337A">
        <w:rPr>
          <w:rFonts w:ascii="Calibri" w:hAnsi="Calibri"/>
          <w:sz w:val="28"/>
          <w:szCs w:val="28"/>
        </w:rPr>
        <w:fldChar w:fldCharType="end"/>
      </w:r>
      <w:r w:rsidRPr="001D337A">
        <w:rPr>
          <w:rFonts w:ascii="Calibri" w:hAnsi="Calibri"/>
          <w:sz w:val="28"/>
          <w:szCs w:val="28"/>
        </w:rPr>
        <w:t xml:space="preserve">. It aids in comparing costs and benefits over an investment's planning period, accounting for time preference </w:t>
      </w:r>
      <w:r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&lt;EndNote&gt;&lt;Cite&gt;&lt;Author&gt;Kost&lt;/Author&gt;&lt;Year&gt;2021&lt;/Year&gt;&lt;RecNum&gt;55&lt;/RecNum&gt;&lt;DisplayText&gt;(Kost et al., 2021)&lt;/DisplayText&gt;&lt;record&gt;&lt;rec-number&gt;55&lt;/rec-number&gt;&lt;foreign-keys&gt;&lt;key app="EN" db-id="0xsvrr99o2220lepwa1xfed2rdxsxdp955xx" timestamp="1688735906"&gt;55&lt;/key&gt;&lt;/foreign-keys&gt;&lt;ref-type name="Report"&gt;27&lt;/ref-type&gt;&lt;contributors&gt;&lt;authors&gt;&lt;author&gt;Kost, Christoph&lt;/author&gt;&lt;author&gt;Shammugam, Shivenes&lt;/author&gt;&lt;author&gt;Fluri, Verena&lt;/author&gt;&lt;author&gt;Peper, Dominik&lt;/author&gt;&lt;author&gt;Devoodi Memar, Aschkan&lt;/author&gt;&lt;author&gt;Schlegl, Thomas&lt;/author&gt;&lt;/authors&gt;&lt;/contributors&gt;&lt;titles&gt;&lt;title&gt;Levelized Costs of Renewable Energy Technologies&lt;/title&gt;&lt;/titles&gt;&lt;dates&gt;&lt;year&gt;2021&lt;/year&gt;&lt;/dates&gt;&lt;pub-location&gt;Freiburg.&lt;/pub-location&gt;&lt;publisher&gt;Fraunhofer Institute for Solar Energy Systems&lt;/publisher&gt;&lt;urls&gt;&lt;/urls&gt;&lt;/record&gt;&lt;/Cite&gt;&lt;/EndNote&gt;</w:instrText>
      </w:r>
      <w:r w:rsidRPr="001D337A">
        <w:rPr>
          <w:rFonts w:ascii="Calibri" w:hAnsi="Calibri"/>
          <w:sz w:val="28"/>
          <w:szCs w:val="28"/>
        </w:rPr>
        <w:fldChar w:fldCharType="separate"/>
      </w:r>
      <w:r w:rsidR="00B266A2" w:rsidRPr="001D337A">
        <w:rPr>
          <w:rFonts w:ascii="Calibri" w:hAnsi="Calibri"/>
          <w:sz w:val="28"/>
          <w:szCs w:val="28"/>
        </w:rPr>
        <w:t>(Kost et al., 2021)</w:t>
      </w:r>
      <w:r w:rsidRPr="001D337A">
        <w:rPr>
          <w:rFonts w:ascii="Calibri" w:hAnsi="Calibri"/>
          <w:sz w:val="28"/>
          <w:szCs w:val="28"/>
        </w:rPr>
        <w:fldChar w:fldCharType="end"/>
      </w:r>
      <w:r w:rsidRPr="001D337A">
        <w:rPr>
          <w:rFonts w:ascii="Calibri" w:hAnsi="Calibri"/>
          <w:sz w:val="28"/>
          <w:szCs w:val="28"/>
        </w:rPr>
        <w:t xml:space="preserve">. A range of the discount rate is assumed as the discount factor reflects positive, negative, or indifferent time preferences, influencing decision-makers' considerations </w:t>
      </w:r>
      <w:r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&lt;EndNote&gt;&lt;Cite&gt;&lt;Author&gt;Faber&lt;/Author&gt;&lt;Year&gt;1989&lt;/Year&gt;&lt;RecNum&gt;107&lt;/RecNum&gt;&lt;DisplayText&gt;(Faber, 1989)&lt;/DisplayText&gt;&lt;record&gt;&lt;rec-number&gt;107&lt;/rec-number&gt;&lt;foreign-keys&gt;&lt;key app="EN" db-id="0xsvrr99o2220lepwa1xfed2rdxsxdp955xx" timestamp="1704882961"&gt;107&lt;/key&gt;&lt;/foreign-keys&gt;&lt;ref-type name="Book"&gt;6&lt;/ref-type&gt;&lt;contributors&gt;&lt;authors&gt;&lt;author&gt;Faber, M., Stephan, G., Michaelis, P.&lt;/author&gt;&lt;/authors&gt;&lt;/contributors&gt;&lt;titles&gt;&lt;title&gt;Umdenken in der Abfallwirtschaft - Vermeiden, Verwerten, Beseitigen [Rethinking in the waste industry - avoid, exploit, remove].&lt;/title&gt;&lt;/titles&gt;&lt;dates&gt;&lt;year&gt;1989&lt;/year&gt;&lt;/dates&gt;&lt;publisher&gt;Springer Verlag&lt;/publisher&gt;&lt;urls&gt;&lt;/urls&gt;&lt;/record&gt;&lt;/Cite&gt;&lt;/EndNote&gt;</w:instrText>
      </w:r>
      <w:r w:rsidRPr="001D337A">
        <w:rPr>
          <w:rFonts w:ascii="Calibri" w:hAnsi="Calibri"/>
          <w:sz w:val="28"/>
          <w:szCs w:val="28"/>
        </w:rPr>
        <w:fldChar w:fldCharType="separate"/>
      </w:r>
      <w:r w:rsidR="00B266A2" w:rsidRPr="001D337A">
        <w:rPr>
          <w:rFonts w:ascii="Calibri" w:hAnsi="Calibri"/>
          <w:sz w:val="28"/>
          <w:szCs w:val="28"/>
        </w:rPr>
        <w:t>(Faber, 1989)</w:t>
      </w:r>
      <w:r w:rsidRPr="001D337A">
        <w:rPr>
          <w:rFonts w:ascii="Calibri" w:hAnsi="Calibri"/>
          <w:sz w:val="28"/>
          <w:szCs w:val="28"/>
        </w:rPr>
        <w:fldChar w:fldCharType="end"/>
      </w:r>
      <w:r w:rsidRPr="001D337A">
        <w:rPr>
          <w:rFonts w:ascii="Calibri" w:hAnsi="Calibri"/>
          <w:sz w:val="28"/>
          <w:szCs w:val="28"/>
        </w:rPr>
        <w:t xml:space="preserve">. In functioning capital markets, market interest </w:t>
      </w:r>
      <w:r w:rsidRPr="001D337A">
        <w:rPr>
          <w:rFonts w:ascii="Calibri" w:hAnsi="Calibri"/>
          <w:sz w:val="28"/>
          <w:szCs w:val="28"/>
        </w:rPr>
        <w:lastRenderedPageBreak/>
        <w:t xml:space="preserve">rates guide discounting future payments, while imperfect markets may see varying discount rates based on individual risk aversions </w:t>
      </w:r>
      <w:r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&lt;EndNote&gt;&lt;Cite&gt;&lt;Author&gt;Laux&lt;/Author&gt;&lt;Year&gt;2005&lt;/Year&gt;&lt;RecNum&gt;108&lt;/RecNum&gt;&lt;DisplayText&gt;(Laux, 2005)&lt;/DisplayText&gt;&lt;record&gt;&lt;rec-number&gt;108&lt;/rec-number&gt;&lt;foreign-keys&gt;&lt;key app="EN" db-id="0xsvrr99o2220lepwa1xfed2rdxsxdp955xx" timestamp="1704884020"&gt;108&lt;/key&gt;&lt;/foreign-keys&gt;&lt;ref-type name="Book"&gt;6&lt;/ref-type&gt;&lt;contributors&gt;&lt;authors&gt;&lt;author&gt;Laux, H.&lt;/author&gt;&lt;/authors&gt;&lt;/contributors&gt;&lt;titles&gt;&lt;title&gt;Entscheidungstheorie.&lt;/title&gt;&lt;/titles&gt;&lt;dates&gt;&lt;year&gt;2005&lt;/year&gt;&lt;/dates&gt;&lt;pub-location&gt;Heidelberg&lt;/pub-location&gt;&lt;publisher&gt;Springer&lt;/publisher&gt;&lt;urls&gt;&lt;/urls&gt;&lt;/record&gt;&lt;/Cite&gt;&lt;/EndNote&gt;</w:instrText>
      </w:r>
      <w:r w:rsidRPr="001D337A">
        <w:rPr>
          <w:rFonts w:ascii="Calibri" w:hAnsi="Calibri"/>
          <w:sz w:val="28"/>
          <w:szCs w:val="28"/>
        </w:rPr>
        <w:fldChar w:fldCharType="separate"/>
      </w:r>
      <w:r w:rsidR="00B266A2" w:rsidRPr="001D337A">
        <w:rPr>
          <w:rFonts w:ascii="Calibri" w:hAnsi="Calibri"/>
          <w:sz w:val="28"/>
          <w:szCs w:val="28"/>
        </w:rPr>
        <w:t>(Laux, 2005)</w:t>
      </w:r>
      <w:r w:rsidRPr="001D337A">
        <w:rPr>
          <w:rFonts w:ascii="Calibri" w:hAnsi="Calibri"/>
          <w:sz w:val="28"/>
          <w:szCs w:val="28"/>
        </w:rPr>
        <w:fldChar w:fldCharType="end"/>
      </w:r>
      <w:r w:rsidRPr="001D337A">
        <w:rPr>
          <w:rFonts w:ascii="Calibri" w:hAnsi="Calibri"/>
          <w:sz w:val="28"/>
          <w:szCs w:val="28"/>
        </w:rPr>
        <w:t xml:space="preserve">. Balancing short-term considerations with long-term consequences is crucial, especially with higher discount rates potentially overlooking significant long-term drawbacks </w:t>
      </w:r>
      <w:r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&lt;EndNote&gt;&lt;Cite&gt;&lt;Author&gt;Faber&lt;/Author&gt;&lt;Year&gt;1989&lt;/Year&gt;&lt;RecNum&gt;107&lt;/RecNum&gt;&lt;DisplayText&gt;(Faber, 1989)&lt;/DisplayText&gt;&lt;record&gt;&lt;rec-number&gt;107&lt;/rec-number&gt;&lt;foreign-keys&gt;&lt;key app="EN" db-id="0xsvrr99o2220lepwa1xfed2rdxsxdp955xx" timestamp="1704882961"&gt;107&lt;/key&gt;&lt;/foreign-keys&gt;&lt;ref-type name="Book"&gt;6&lt;/ref-type&gt;&lt;contributors&gt;&lt;authors&gt;&lt;author&gt;Faber, M., Stephan, G., Michaelis, P.&lt;/author&gt;&lt;/authors&gt;&lt;/contributors&gt;&lt;titles&gt;&lt;title&gt;Umdenken in der Abfallwirtschaft - Vermeiden, Verwerten, Beseitigen [Rethinking in the waste industry - avoid, exploit, remove].&lt;/title&gt;&lt;/titles&gt;&lt;dates&gt;&lt;year&gt;1989&lt;/year&gt;&lt;/dates&gt;&lt;publisher&gt;Springer Verlag&lt;/publisher&gt;&lt;urls&gt;&lt;/urls&gt;&lt;/record&gt;&lt;/Cite&gt;&lt;/EndNote&gt;</w:instrText>
      </w:r>
      <w:r w:rsidRPr="001D337A">
        <w:rPr>
          <w:rFonts w:ascii="Calibri" w:hAnsi="Calibri"/>
          <w:sz w:val="28"/>
          <w:szCs w:val="28"/>
        </w:rPr>
        <w:fldChar w:fldCharType="separate"/>
      </w:r>
      <w:r w:rsidR="00B266A2" w:rsidRPr="001D337A">
        <w:rPr>
          <w:rFonts w:ascii="Calibri" w:hAnsi="Calibri"/>
          <w:sz w:val="28"/>
          <w:szCs w:val="28"/>
        </w:rPr>
        <w:t>(Faber, 1989)</w:t>
      </w:r>
      <w:r w:rsidRPr="001D337A">
        <w:rPr>
          <w:rFonts w:ascii="Calibri" w:hAnsi="Calibri"/>
          <w:sz w:val="28"/>
          <w:szCs w:val="28"/>
        </w:rPr>
        <w:fldChar w:fldCharType="end"/>
      </w:r>
      <w:r w:rsidRPr="001D337A">
        <w:rPr>
          <w:rFonts w:ascii="Calibri" w:hAnsi="Calibri"/>
          <w:sz w:val="28"/>
          <w:szCs w:val="28"/>
        </w:rPr>
        <w:t>.</w:t>
      </w:r>
      <w:r w:rsidR="002C2902" w:rsidRPr="001D337A">
        <w:rPr>
          <w:rFonts w:ascii="Calibri" w:hAnsi="Calibri"/>
          <w:sz w:val="28"/>
          <w:szCs w:val="28"/>
        </w:rPr>
        <w:br/>
      </w:r>
    </w:p>
    <w:p w14:paraId="1FD23DCE" w14:textId="77777777" w:rsidR="00795A0B" w:rsidRPr="001D337A" w:rsidRDefault="00795A0B" w:rsidP="00CA71CC">
      <w:pPr>
        <w:pStyle w:val="Textkrper-Zeileneinzug"/>
        <w:numPr>
          <w:ilvl w:val="2"/>
          <w:numId w:val="19"/>
        </w:numPr>
        <w:spacing w:before="120" w:after="120"/>
        <w:jc w:val="left"/>
        <w:rPr>
          <w:rStyle w:val="SchwacheHervorhebung"/>
          <w:rFonts w:ascii="Calibri" w:hAnsi="Calibri"/>
          <w:i w:val="0"/>
          <w:color w:val="auto"/>
          <w:sz w:val="28"/>
          <w:szCs w:val="28"/>
        </w:rPr>
      </w:pPr>
      <w:r w:rsidRPr="001D337A">
        <w:rPr>
          <w:rStyle w:val="SchwacheHervorhebung"/>
          <w:rFonts w:ascii="Calibri" w:hAnsi="Calibri"/>
          <w:i w:val="0"/>
          <w:color w:val="auto"/>
          <w:sz w:val="28"/>
          <w:szCs w:val="28"/>
        </w:rPr>
        <w:t xml:space="preserve"> Quantitative application</w:t>
      </w:r>
    </w:p>
    <w:p w14:paraId="5F99BA1C" w14:textId="0157148E" w:rsidR="00795A0B" w:rsidRPr="001D337A" w:rsidRDefault="00795A0B" w:rsidP="00795A0B">
      <w:pPr>
        <w:pStyle w:val="Textkrper-Zeileneinzug"/>
        <w:spacing w:before="120" w:after="120"/>
        <w:ind w:firstLine="0"/>
        <w:rPr>
          <w:rFonts w:ascii="Calibri" w:hAnsi="Calibri"/>
          <w:sz w:val="28"/>
          <w:szCs w:val="28"/>
        </w:rPr>
      </w:pPr>
      <w:r w:rsidRPr="001D337A">
        <w:rPr>
          <w:rFonts w:ascii="Calibri" w:hAnsi="Calibri"/>
          <w:sz w:val="28"/>
          <w:szCs w:val="28"/>
        </w:rPr>
        <w:t>The economic feasibility of vertical and high-mounted PV systems is assessed through calculations of LCOE, NPV, and IRR. LCOE considers only the PV system, while NPV and IRR evaluate both the PV and agricultural contribution margins. Specific feasibility targets, including the amorti</w:t>
      </w:r>
      <w:r w:rsidR="00797C2C" w:rsidRPr="001D337A">
        <w:rPr>
          <w:rFonts w:ascii="Calibri" w:hAnsi="Calibri"/>
          <w:sz w:val="28"/>
          <w:szCs w:val="28"/>
        </w:rPr>
        <w:t>z</w:t>
      </w:r>
      <w:r w:rsidRPr="001D337A">
        <w:rPr>
          <w:rFonts w:ascii="Calibri" w:hAnsi="Calibri"/>
          <w:sz w:val="28"/>
          <w:szCs w:val="28"/>
        </w:rPr>
        <w:t>ation period, are set for the PV system alone. Different payment options, such as EEG tariff, exchange price, and subsidies, are compared.</w:t>
      </w:r>
    </w:p>
    <w:p w14:paraId="2785BFCE" w14:textId="7AC44782" w:rsidR="00795A0B" w:rsidRPr="001D337A" w:rsidRDefault="00795A0B" w:rsidP="00795A0B">
      <w:pPr>
        <w:pStyle w:val="Textkrper-Zeileneinzug"/>
        <w:overflowPunct w:val="0"/>
        <w:autoSpaceDE w:val="0"/>
        <w:autoSpaceDN w:val="0"/>
        <w:adjustRightInd w:val="0"/>
        <w:spacing w:before="120" w:after="120"/>
        <w:ind w:firstLine="0"/>
        <w:textAlignment w:val="baseline"/>
        <w:rPr>
          <w:rFonts w:ascii="Calibri" w:hAnsi="Calibri"/>
          <w:sz w:val="28"/>
          <w:szCs w:val="28"/>
        </w:rPr>
      </w:pPr>
      <w:r w:rsidRPr="001D337A">
        <w:rPr>
          <w:rFonts w:ascii="Calibri" w:hAnsi="Calibri"/>
          <w:sz w:val="28"/>
          <w:szCs w:val="28"/>
        </w:rPr>
        <w:t xml:space="preserve">The German financing landscape for solar energy encompasses diverse methods, including the governmental tariff under the Renewable Energy Act (EEG) and options beyond the EEG, aligning with free-market principles and guided by solar power exchange prices. Incentives vary based on capacity and APV system category, with distinct payment structures within the EEG. For capacities up to 100 </w:t>
      </w:r>
      <w:r w:rsidR="00A85FD1" w:rsidRPr="001D337A">
        <w:rPr>
          <w:rFonts w:ascii="Calibri" w:hAnsi="Calibri"/>
          <w:sz w:val="28"/>
          <w:szCs w:val="28"/>
        </w:rPr>
        <w:t>kW</w:t>
      </w:r>
      <w:r w:rsidR="00A85FD1" w:rsidRPr="001D337A">
        <w:rPr>
          <w:rFonts w:ascii="Cambria Math" w:hAnsi="Cambria Math" w:cs="Cambria Math"/>
          <w:sz w:val="28"/>
          <w:szCs w:val="28"/>
        </w:rPr>
        <w:t>ₚ</w:t>
      </w:r>
      <w:r w:rsidRPr="001D337A">
        <w:rPr>
          <w:rFonts w:ascii="Calibri" w:hAnsi="Calibri"/>
          <w:sz w:val="28"/>
          <w:szCs w:val="28"/>
        </w:rPr>
        <w:t xml:space="preserve">, a feed-in tariff applies; beyond that, third-party </w:t>
      </w:r>
      <w:r w:rsidR="00790CF8" w:rsidRPr="001D337A">
        <w:rPr>
          <w:rFonts w:ascii="Calibri" w:hAnsi="Calibri"/>
          <w:sz w:val="28"/>
          <w:szCs w:val="28"/>
        </w:rPr>
        <w:t>commercialization</w:t>
      </w:r>
      <w:r w:rsidRPr="001D337A">
        <w:rPr>
          <w:rFonts w:ascii="Calibri" w:hAnsi="Calibri"/>
          <w:sz w:val="28"/>
          <w:szCs w:val="28"/>
        </w:rPr>
        <w:t xml:space="preserve"> or tender processes are mandated. The 2023 EEG feed-in tariff is 0.07€/</w:t>
      </w:r>
      <w:r w:rsidR="00A85FD1" w:rsidRPr="001D337A">
        <w:rPr>
          <w:rFonts w:ascii="Calibri" w:hAnsi="Calibri"/>
          <w:sz w:val="28"/>
          <w:szCs w:val="28"/>
        </w:rPr>
        <w:t>kWh</w:t>
      </w:r>
      <w:r w:rsidRPr="001D337A">
        <w:rPr>
          <w:rFonts w:ascii="Calibri" w:hAnsi="Calibri"/>
          <w:sz w:val="28"/>
          <w:szCs w:val="28"/>
        </w:rPr>
        <w:t>. Additionally, the EEG introduces a technology bonus supporting APV systems, decreasing from 1.2 to 0.5 cents/</w:t>
      </w:r>
      <w:r w:rsidR="00A85FD1" w:rsidRPr="001D337A">
        <w:rPr>
          <w:rFonts w:ascii="Calibri" w:hAnsi="Calibri"/>
          <w:sz w:val="28"/>
          <w:szCs w:val="28"/>
        </w:rPr>
        <w:t>kWh</w:t>
      </w:r>
      <w:r w:rsidRPr="001D337A">
        <w:rPr>
          <w:rFonts w:ascii="Calibri" w:hAnsi="Calibri"/>
          <w:sz w:val="28"/>
          <w:szCs w:val="28"/>
        </w:rPr>
        <w:t xml:space="preserve"> by 2028. Alternative financing outside the EEG involves direct marketing, utilizing exchange prices or Power Purchase Agreements (PPAs), influenced by market fluctuations. The state government of North Rhine-Westphalia offers a 25% subsidy on APV installation costs, contingent on opting for alternative remuneration structures without simultaneous EEG payments, thus reducing acquisition costs (status 2023). Three selected remuneration structures are set to provide an overview of the different influences a certain fed-in tariff might have on the feasibility and in accordance </w:t>
      </w:r>
      <w:r w:rsidR="000659FB" w:rsidRPr="001D337A">
        <w:rPr>
          <w:rFonts w:ascii="Calibri" w:hAnsi="Calibri"/>
          <w:sz w:val="28"/>
          <w:szCs w:val="28"/>
        </w:rPr>
        <w:t>with</w:t>
      </w:r>
      <w:r w:rsidRPr="001D337A">
        <w:rPr>
          <w:rFonts w:ascii="Calibri" w:hAnsi="Calibri"/>
          <w:sz w:val="28"/>
          <w:szCs w:val="28"/>
        </w:rPr>
        <w:t xml:space="preserve"> the technical setting and capacity of the relative APV system. The selected payment options are presented in table 4.</w:t>
      </w:r>
    </w:p>
    <w:p w14:paraId="1C72CF5A" w14:textId="639DA4A7" w:rsidR="000A1A46" w:rsidRPr="001D337A" w:rsidRDefault="000A1A46">
      <w:pPr>
        <w:rPr>
          <w:sz w:val="28"/>
          <w:szCs w:val="28"/>
        </w:rPr>
      </w:pPr>
      <w:r w:rsidRPr="001D337A">
        <w:rPr>
          <w:sz w:val="28"/>
          <w:szCs w:val="28"/>
        </w:rPr>
        <w:br w:type="page"/>
      </w:r>
    </w:p>
    <w:p w14:paraId="31C2758F" w14:textId="77777777" w:rsidR="00F31FAF" w:rsidRPr="001D337A" w:rsidRDefault="00F31FAF" w:rsidP="007455B6">
      <w:pPr>
        <w:rPr>
          <w:sz w:val="28"/>
          <w:szCs w:val="28"/>
        </w:rPr>
      </w:pPr>
    </w:p>
    <w:p w14:paraId="511C106F" w14:textId="07ECB1F9" w:rsidR="00795A0B" w:rsidRPr="001D337A" w:rsidRDefault="00795A0B" w:rsidP="00795A0B">
      <w:pPr>
        <w:pStyle w:val="Beschriftung"/>
        <w:keepNext/>
        <w:rPr>
          <w:color w:val="auto"/>
          <w:sz w:val="24"/>
          <w:szCs w:val="24"/>
        </w:rPr>
      </w:pPr>
      <w:r w:rsidRPr="001D337A">
        <w:rPr>
          <w:color w:val="auto"/>
          <w:sz w:val="24"/>
          <w:szCs w:val="24"/>
        </w:rPr>
        <w:t xml:space="preserve">Table </w:t>
      </w:r>
      <w:r w:rsidRPr="001D337A">
        <w:rPr>
          <w:color w:val="auto"/>
          <w:sz w:val="24"/>
          <w:szCs w:val="24"/>
        </w:rPr>
        <w:fldChar w:fldCharType="begin"/>
      </w:r>
      <w:r w:rsidRPr="001D337A">
        <w:rPr>
          <w:color w:val="auto"/>
          <w:sz w:val="24"/>
          <w:szCs w:val="24"/>
        </w:rPr>
        <w:instrText xml:space="preserve"> SEQ Table \* ARABIC </w:instrText>
      </w:r>
      <w:r w:rsidRPr="001D337A">
        <w:rPr>
          <w:color w:val="auto"/>
          <w:sz w:val="24"/>
          <w:szCs w:val="24"/>
        </w:rPr>
        <w:fldChar w:fldCharType="separate"/>
      </w:r>
      <w:r w:rsidR="00C01499" w:rsidRPr="001D337A">
        <w:rPr>
          <w:color w:val="auto"/>
          <w:sz w:val="24"/>
          <w:szCs w:val="24"/>
        </w:rPr>
        <w:t>4</w:t>
      </w:r>
      <w:r w:rsidRPr="001D337A">
        <w:rPr>
          <w:color w:val="auto"/>
          <w:sz w:val="24"/>
          <w:szCs w:val="24"/>
        </w:rPr>
        <w:fldChar w:fldCharType="end"/>
      </w:r>
      <w:r w:rsidRPr="001D337A">
        <w:rPr>
          <w:color w:val="auto"/>
          <w:sz w:val="24"/>
          <w:szCs w:val="24"/>
        </w:rPr>
        <w:t>: Considered payment structures inside and outside the Renewable Energy Act (EEG)</w:t>
      </w:r>
    </w:p>
    <w:tbl>
      <w:tblPr>
        <w:tblStyle w:val="Tabellenraster"/>
        <w:tblW w:w="0" w:type="auto"/>
        <w:tblLook w:val="04A0" w:firstRow="1" w:lastRow="0" w:firstColumn="1" w:lastColumn="0" w:noHBand="0" w:noVBand="1"/>
      </w:tblPr>
      <w:tblGrid>
        <w:gridCol w:w="1437"/>
        <w:gridCol w:w="3354"/>
        <w:gridCol w:w="4320"/>
      </w:tblGrid>
      <w:tr w:rsidR="001D337A" w:rsidRPr="001D337A" w14:paraId="695F6C32" w14:textId="77777777" w:rsidTr="003040DD">
        <w:tc>
          <w:tcPr>
            <w:tcW w:w="0" w:type="auto"/>
            <w:tcBorders>
              <w:top w:val="single" w:sz="4" w:space="0" w:color="auto"/>
              <w:left w:val="single" w:sz="4" w:space="0" w:color="auto"/>
              <w:bottom w:val="single" w:sz="4" w:space="0" w:color="auto"/>
              <w:right w:val="single" w:sz="4" w:space="0" w:color="auto"/>
            </w:tcBorders>
            <w:hideMark/>
          </w:tcPr>
          <w:p w14:paraId="3CAF60EB" w14:textId="77777777" w:rsidR="00795A0B" w:rsidRPr="001D337A" w:rsidRDefault="00795A0B" w:rsidP="00EC7AB7">
            <w:pPr>
              <w:spacing w:line="360" w:lineRule="auto"/>
              <w:jc w:val="center"/>
              <w:rPr>
                <w:rFonts w:ascii="Arial" w:hAnsi="Arial" w:cs="Arial"/>
                <w:b/>
                <w:sz w:val="16"/>
              </w:rPr>
            </w:pPr>
            <w:r w:rsidRPr="001D337A">
              <w:rPr>
                <w:rFonts w:ascii="Arial" w:hAnsi="Arial" w:cs="Arial"/>
                <w:b/>
                <w:sz w:val="16"/>
              </w:rPr>
              <w:t>APV system</w:t>
            </w:r>
          </w:p>
        </w:tc>
        <w:tc>
          <w:tcPr>
            <w:tcW w:w="0" w:type="auto"/>
            <w:tcBorders>
              <w:top w:val="single" w:sz="4" w:space="0" w:color="auto"/>
              <w:left w:val="single" w:sz="4" w:space="0" w:color="auto"/>
              <w:bottom w:val="single" w:sz="4" w:space="0" w:color="auto"/>
              <w:right w:val="single" w:sz="4" w:space="0" w:color="auto"/>
            </w:tcBorders>
            <w:hideMark/>
          </w:tcPr>
          <w:p w14:paraId="2F25F51C" w14:textId="1C23D09B" w:rsidR="00795A0B" w:rsidRPr="001D337A" w:rsidRDefault="00795A0B" w:rsidP="00EC7AB7">
            <w:pPr>
              <w:spacing w:line="360" w:lineRule="auto"/>
              <w:jc w:val="center"/>
              <w:rPr>
                <w:rFonts w:ascii="Arial" w:hAnsi="Arial" w:cs="Arial"/>
                <w:b/>
                <w:sz w:val="16"/>
              </w:rPr>
            </w:pPr>
            <w:r w:rsidRPr="001D337A">
              <w:rPr>
                <w:rFonts w:ascii="Arial" w:hAnsi="Arial" w:cs="Arial"/>
                <w:b/>
                <w:sz w:val="16"/>
              </w:rPr>
              <w:t xml:space="preserve">Payment structure </w:t>
            </w:r>
            <w:r w:rsidR="00CD1B6F" w:rsidRPr="001D337A">
              <w:rPr>
                <w:rFonts w:ascii="Arial" w:hAnsi="Arial" w:cs="Arial"/>
                <w:b/>
                <w:sz w:val="16"/>
              </w:rPr>
              <w:t>according to</w:t>
            </w:r>
            <w:r w:rsidRPr="001D337A">
              <w:rPr>
                <w:rFonts w:ascii="Arial" w:hAnsi="Arial" w:cs="Arial"/>
                <w:b/>
                <w:sz w:val="16"/>
              </w:rPr>
              <w:t xml:space="preserve"> the EEG</w:t>
            </w:r>
          </w:p>
        </w:tc>
        <w:tc>
          <w:tcPr>
            <w:tcW w:w="0" w:type="auto"/>
            <w:tcBorders>
              <w:top w:val="single" w:sz="4" w:space="0" w:color="auto"/>
              <w:left w:val="single" w:sz="4" w:space="0" w:color="auto"/>
              <w:bottom w:val="single" w:sz="4" w:space="0" w:color="auto"/>
              <w:right w:val="single" w:sz="4" w:space="0" w:color="auto"/>
            </w:tcBorders>
            <w:hideMark/>
          </w:tcPr>
          <w:p w14:paraId="5E38EF90" w14:textId="56F83E1C" w:rsidR="00795A0B" w:rsidRPr="001D337A" w:rsidRDefault="00795A0B" w:rsidP="00EC7AB7">
            <w:pPr>
              <w:spacing w:line="360" w:lineRule="auto"/>
              <w:jc w:val="center"/>
              <w:rPr>
                <w:rFonts w:ascii="Arial" w:hAnsi="Arial" w:cs="Arial"/>
                <w:b/>
                <w:sz w:val="16"/>
              </w:rPr>
            </w:pPr>
            <w:r w:rsidRPr="001D337A">
              <w:rPr>
                <w:rFonts w:ascii="Arial" w:hAnsi="Arial" w:cs="Arial"/>
                <w:b/>
                <w:sz w:val="16"/>
              </w:rPr>
              <w:t xml:space="preserve">Considered payment structure outside the </w:t>
            </w:r>
            <w:r w:rsidR="004E1F7E" w:rsidRPr="001D337A">
              <w:rPr>
                <w:rFonts w:ascii="Arial" w:hAnsi="Arial" w:cs="Arial"/>
                <w:b/>
                <w:sz w:val="16"/>
              </w:rPr>
              <w:t>“EEG” alternative</w:t>
            </w:r>
            <w:r w:rsidRPr="001D337A">
              <w:rPr>
                <w:rFonts w:ascii="Arial" w:hAnsi="Arial" w:cs="Arial"/>
                <w:b/>
                <w:sz w:val="16"/>
              </w:rPr>
              <w:t xml:space="preserve"> direct marketing” </w:t>
            </w:r>
          </w:p>
          <w:p w14:paraId="494B5096" w14:textId="77777777" w:rsidR="00795A0B" w:rsidRPr="001D337A" w:rsidRDefault="00795A0B" w:rsidP="00EC7AB7">
            <w:pPr>
              <w:spacing w:line="360" w:lineRule="auto"/>
              <w:jc w:val="center"/>
              <w:rPr>
                <w:rFonts w:ascii="Arial" w:hAnsi="Arial" w:cs="Arial"/>
                <w:b/>
                <w:sz w:val="16"/>
              </w:rPr>
            </w:pPr>
            <w:r w:rsidRPr="001D337A">
              <w:rPr>
                <w:rFonts w:ascii="Arial" w:hAnsi="Arial" w:cs="Arial"/>
                <w:b/>
                <w:sz w:val="16"/>
              </w:rPr>
              <w:t>according to the exchange price for solar electricity</w:t>
            </w:r>
          </w:p>
        </w:tc>
      </w:tr>
      <w:tr w:rsidR="001D337A" w:rsidRPr="001D337A" w14:paraId="147A89A9" w14:textId="77777777" w:rsidTr="003040DD">
        <w:tc>
          <w:tcPr>
            <w:tcW w:w="0" w:type="auto"/>
            <w:tcBorders>
              <w:top w:val="single" w:sz="4" w:space="0" w:color="auto"/>
              <w:left w:val="single" w:sz="4" w:space="0" w:color="auto"/>
              <w:bottom w:val="single" w:sz="4" w:space="0" w:color="auto"/>
              <w:right w:val="single" w:sz="4" w:space="0" w:color="auto"/>
            </w:tcBorders>
            <w:hideMark/>
          </w:tcPr>
          <w:p w14:paraId="0CC6B4FA" w14:textId="77777777" w:rsidR="00795A0B" w:rsidRPr="001D337A" w:rsidRDefault="00795A0B" w:rsidP="00EC7AB7">
            <w:pPr>
              <w:spacing w:line="360" w:lineRule="auto"/>
              <w:jc w:val="center"/>
              <w:rPr>
                <w:rFonts w:ascii="Arial" w:hAnsi="Arial" w:cs="Arial"/>
                <w:sz w:val="16"/>
              </w:rPr>
            </w:pPr>
            <w:r w:rsidRPr="001D337A">
              <w:rPr>
                <w:rFonts w:ascii="Arial" w:hAnsi="Arial" w:cs="Arial"/>
                <w:sz w:val="16"/>
              </w:rPr>
              <w:t>High-mounted system</w:t>
            </w:r>
          </w:p>
          <w:p w14:paraId="3E198322" w14:textId="77777777" w:rsidR="00795A0B" w:rsidRPr="001D337A" w:rsidRDefault="00795A0B" w:rsidP="00EC7AB7">
            <w:pPr>
              <w:spacing w:line="360" w:lineRule="auto"/>
              <w:jc w:val="center"/>
              <w:rPr>
                <w:rFonts w:ascii="Arial" w:hAnsi="Arial" w:cs="Arial"/>
                <w:sz w:val="16"/>
              </w:rPr>
            </w:pPr>
            <w:r w:rsidRPr="001D337A">
              <w:rPr>
                <w:rFonts w:ascii="Arial" w:hAnsi="Arial" w:cs="Arial"/>
                <w:sz w:val="16"/>
              </w:rPr>
              <w:t>(&gt; 1MW capacity)</w:t>
            </w:r>
          </w:p>
        </w:tc>
        <w:tc>
          <w:tcPr>
            <w:tcW w:w="0" w:type="auto"/>
            <w:tcBorders>
              <w:top w:val="single" w:sz="4" w:space="0" w:color="auto"/>
              <w:left w:val="single" w:sz="4" w:space="0" w:color="auto"/>
              <w:bottom w:val="single" w:sz="4" w:space="0" w:color="auto"/>
              <w:right w:val="single" w:sz="4" w:space="0" w:color="auto"/>
            </w:tcBorders>
            <w:hideMark/>
          </w:tcPr>
          <w:p w14:paraId="73C87E8C" w14:textId="77777777" w:rsidR="00795A0B" w:rsidRPr="001D337A" w:rsidRDefault="00795A0B" w:rsidP="00EC7AB7">
            <w:pPr>
              <w:spacing w:line="360" w:lineRule="auto"/>
              <w:rPr>
                <w:rFonts w:ascii="Arial" w:hAnsi="Arial" w:cs="Arial"/>
                <w:sz w:val="16"/>
              </w:rPr>
            </w:pPr>
            <w:r w:rsidRPr="001D337A">
              <w:rPr>
                <w:rFonts w:ascii="Arial" w:hAnsi="Arial" w:cs="Arial"/>
                <w:sz w:val="16"/>
              </w:rPr>
              <w:t>Average volume-weighted award value tender round 03/2023:</w:t>
            </w:r>
          </w:p>
          <w:p w14:paraId="6DABC0D6" w14:textId="58A08C76" w:rsidR="00795A0B" w:rsidRPr="001D337A" w:rsidRDefault="00795A0B" w:rsidP="00EC7AB7">
            <w:pPr>
              <w:spacing w:line="360" w:lineRule="auto"/>
              <w:rPr>
                <w:rFonts w:ascii="Arial" w:hAnsi="Arial" w:cs="Arial"/>
                <w:sz w:val="16"/>
              </w:rPr>
            </w:pPr>
            <w:r w:rsidRPr="001D337A">
              <w:rPr>
                <w:rFonts w:ascii="Arial" w:hAnsi="Arial" w:cs="Arial"/>
                <w:sz w:val="16"/>
              </w:rPr>
              <w:t>0.0703€/</w:t>
            </w:r>
            <w:r w:rsidR="00A85FD1" w:rsidRPr="001D337A">
              <w:rPr>
                <w:rFonts w:ascii="Arial" w:hAnsi="Arial" w:cs="Arial"/>
                <w:sz w:val="16"/>
              </w:rPr>
              <w:t>kWh</w:t>
            </w:r>
          </w:p>
          <w:p w14:paraId="7111B4DF" w14:textId="77777777" w:rsidR="00795A0B" w:rsidRPr="001D337A" w:rsidRDefault="00795A0B" w:rsidP="00EC7AB7">
            <w:pPr>
              <w:spacing w:line="360" w:lineRule="auto"/>
              <w:rPr>
                <w:rFonts w:ascii="Arial" w:hAnsi="Arial" w:cs="Arial"/>
                <w:sz w:val="16"/>
              </w:rPr>
            </w:pPr>
            <w:r w:rsidRPr="001D337A">
              <w:rPr>
                <w:rFonts w:ascii="Arial" w:hAnsi="Arial" w:cs="Arial"/>
                <w:sz w:val="16"/>
              </w:rPr>
              <w:t>+ technology bonus 2023:</w:t>
            </w:r>
          </w:p>
          <w:p w14:paraId="4F54B4D7" w14:textId="0FA27C60" w:rsidR="00795A0B" w:rsidRPr="001D337A" w:rsidRDefault="00795A0B" w:rsidP="00EC7AB7">
            <w:pPr>
              <w:spacing w:line="360" w:lineRule="auto"/>
              <w:rPr>
                <w:rFonts w:ascii="Arial" w:hAnsi="Arial" w:cs="Arial"/>
                <w:sz w:val="16"/>
              </w:rPr>
            </w:pPr>
            <w:r w:rsidRPr="001D337A">
              <w:rPr>
                <w:rFonts w:ascii="Arial" w:hAnsi="Arial" w:cs="Arial"/>
                <w:sz w:val="16"/>
              </w:rPr>
              <w:t>0.012€/</w:t>
            </w:r>
            <w:r w:rsidR="00A85FD1" w:rsidRPr="001D337A">
              <w:rPr>
                <w:rFonts w:ascii="Arial" w:hAnsi="Arial" w:cs="Arial"/>
                <w:sz w:val="16"/>
              </w:rPr>
              <w:t>kWh</w:t>
            </w:r>
          </w:p>
          <w:p w14:paraId="7FAA703F" w14:textId="3C068954" w:rsidR="00795A0B" w:rsidRPr="001D337A" w:rsidRDefault="00795A0B" w:rsidP="00EC7AB7">
            <w:pPr>
              <w:spacing w:line="360" w:lineRule="auto"/>
              <w:rPr>
                <w:rFonts w:ascii="Arial" w:hAnsi="Arial" w:cs="Arial"/>
                <w:b/>
                <w:sz w:val="16"/>
              </w:rPr>
            </w:pPr>
            <w:r w:rsidRPr="001D337A">
              <w:rPr>
                <w:rFonts w:ascii="Arial" w:hAnsi="Arial" w:cs="Arial"/>
                <w:b/>
                <w:sz w:val="16"/>
              </w:rPr>
              <w:t>= 0.0823€/</w:t>
            </w:r>
            <w:r w:rsidR="00A85FD1" w:rsidRPr="001D337A">
              <w:rPr>
                <w:rFonts w:ascii="Arial" w:hAnsi="Arial" w:cs="Arial"/>
                <w:b/>
                <w:sz w:val="16"/>
              </w:rPr>
              <w:t>kWh</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A1206A" w14:textId="77777777" w:rsidR="00795A0B" w:rsidRPr="001D337A" w:rsidRDefault="00795A0B" w:rsidP="00EC7AB7">
            <w:pPr>
              <w:spacing w:line="360" w:lineRule="auto"/>
              <w:jc w:val="center"/>
              <w:rPr>
                <w:rFonts w:ascii="Arial" w:hAnsi="Arial" w:cs="Arial"/>
                <w:sz w:val="16"/>
              </w:rPr>
            </w:pPr>
            <w:r w:rsidRPr="001D337A">
              <w:rPr>
                <w:rFonts w:ascii="Arial" w:hAnsi="Arial" w:cs="Arial"/>
                <w:sz w:val="16"/>
              </w:rPr>
              <w:t>Average exchange price for solar electricity 2023 (Status June 2023):</w:t>
            </w:r>
          </w:p>
          <w:p w14:paraId="68656257" w14:textId="666F6805" w:rsidR="00795A0B" w:rsidRPr="001D337A" w:rsidRDefault="00795A0B" w:rsidP="00EC7AB7">
            <w:pPr>
              <w:spacing w:line="360" w:lineRule="auto"/>
              <w:jc w:val="center"/>
              <w:rPr>
                <w:rFonts w:ascii="Arial" w:hAnsi="Arial" w:cs="Arial"/>
                <w:b/>
                <w:sz w:val="16"/>
              </w:rPr>
            </w:pPr>
            <w:r w:rsidRPr="001D337A">
              <w:rPr>
                <w:rFonts w:ascii="Arial" w:hAnsi="Arial" w:cs="Arial"/>
                <w:b/>
                <w:sz w:val="16"/>
              </w:rPr>
              <w:t>0.09€/</w:t>
            </w:r>
            <w:r w:rsidR="00A85FD1" w:rsidRPr="001D337A">
              <w:rPr>
                <w:rFonts w:ascii="Arial" w:hAnsi="Arial" w:cs="Arial"/>
                <w:b/>
                <w:sz w:val="16"/>
              </w:rPr>
              <w:t>kWh</w:t>
            </w:r>
          </w:p>
        </w:tc>
      </w:tr>
      <w:tr w:rsidR="001D337A" w:rsidRPr="001D337A" w14:paraId="142641A2" w14:textId="77777777" w:rsidTr="003040DD">
        <w:tc>
          <w:tcPr>
            <w:tcW w:w="0" w:type="auto"/>
            <w:tcBorders>
              <w:top w:val="single" w:sz="4" w:space="0" w:color="auto"/>
              <w:left w:val="single" w:sz="4" w:space="0" w:color="auto"/>
              <w:bottom w:val="single" w:sz="4" w:space="0" w:color="auto"/>
              <w:right w:val="single" w:sz="4" w:space="0" w:color="auto"/>
            </w:tcBorders>
            <w:hideMark/>
          </w:tcPr>
          <w:p w14:paraId="3BFFDB02" w14:textId="77777777" w:rsidR="00795A0B" w:rsidRPr="001D337A" w:rsidRDefault="00795A0B" w:rsidP="00EC7AB7">
            <w:pPr>
              <w:spacing w:line="360" w:lineRule="auto"/>
              <w:jc w:val="center"/>
              <w:rPr>
                <w:rFonts w:ascii="Arial" w:hAnsi="Arial" w:cs="Arial"/>
                <w:sz w:val="16"/>
              </w:rPr>
            </w:pPr>
            <w:r w:rsidRPr="001D337A">
              <w:rPr>
                <w:rFonts w:ascii="Arial" w:hAnsi="Arial" w:cs="Arial"/>
                <w:sz w:val="16"/>
              </w:rPr>
              <w:t>Vertical system</w:t>
            </w:r>
          </w:p>
          <w:p w14:paraId="6181A18F" w14:textId="77777777" w:rsidR="00795A0B" w:rsidRPr="001D337A" w:rsidRDefault="00795A0B" w:rsidP="00EC7AB7">
            <w:pPr>
              <w:spacing w:line="360" w:lineRule="auto"/>
              <w:jc w:val="center"/>
              <w:rPr>
                <w:rFonts w:ascii="Arial" w:hAnsi="Arial" w:cs="Arial"/>
                <w:sz w:val="16"/>
              </w:rPr>
            </w:pPr>
            <w:r w:rsidRPr="001D337A">
              <w:rPr>
                <w:rFonts w:ascii="Arial" w:hAnsi="Arial" w:cs="Arial"/>
                <w:sz w:val="16"/>
              </w:rPr>
              <w:t>(&lt; 1MW)</w:t>
            </w:r>
          </w:p>
        </w:tc>
        <w:tc>
          <w:tcPr>
            <w:tcW w:w="0" w:type="auto"/>
            <w:tcBorders>
              <w:top w:val="single" w:sz="4" w:space="0" w:color="auto"/>
              <w:left w:val="single" w:sz="4" w:space="0" w:color="auto"/>
              <w:bottom w:val="single" w:sz="4" w:space="0" w:color="auto"/>
              <w:right w:val="single" w:sz="4" w:space="0" w:color="auto"/>
            </w:tcBorders>
            <w:hideMark/>
          </w:tcPr>
          <w:p w14:paraId="451FCFE1" w14:textId="77777777" w:rsidR="00795A0B" w:rsidRPr="001D337A" w:rsidRDefault="00795A0B" w:rsidP="00EC7AB7">
            <w:pPr>
              <w:spacing w:line="360" w:lineRule="auto"/>
              <w:rPr>
                <w:rFonts w:ascii="Arial" w:hAnsi="Arial" w:cs="Arial"/>
                <w:sz w:val="16"/>
              </w:rPr>
            </w:pPr>
            <w:r w:rsidRPr="001D337A">
              <w:rPr>
                <w:rFonts w:ascii="Arial" w:hAnsi="Arial" w:cs="Arial"/>
                <w:sz w:val="16"/>
              </w:rPr>
              <w:t xml:space="preserve">Remuneration according to the EEG fed-in tariff 2023: </w:t>
            </w:r>
          </w:p>
          <w:p w14:paraId="7076B7E9" w14:textId="3C8293DF" w:rsidR="00795A0B" w:rsidRPr="001D337A" w:rsidRDefault="00795A0B" w:rsidP="00EC7AB7">
            <w:pPr>
              <w:spacing w:line="360" w:lineRule="auto"/>
              <w:rPr>
                <w:rFonts w:ascii="Arial" w:hAnsi="Arial" w:cs="Arial"/>
                <w:b/>
                <w:sz w:val="16"/>
              </w:rPr>
            </w:pPr>
            <w:r w:rsidRPr="001D337A">
              <w:rPr>
                <w:rFonts w:ascii="Arial" w:hAnsi="Arial" w:cs="Arial"/>
                <w:b/>
                <w:sz w:val="16"/>
              </w:rPr>
              <w:t>0.07€/</w:t>
            </w:r>
            <w:r w:rsidR="00A85FD1" w:rsidRPr="001D337A">
              <w:rPr>
                <w:rFonts w:ascii="Arial" w:hAnsi="Arial" w:cs="Arial"/>
                <w:b/>
                <w:sz w:val="16"/>
              </w:rPr>
              <w:t>kWh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A694C" w14:textId="77777777" w:rsidR="00795A0B" w:rsidRPr="001D337A" w:rsidRDefault="00795A0B" w:rsidP="00EC7AB7">
            <w:pPr>
              <w:jc w:val="left"/>
              <w:rPr>
                <w:rFonts w:ascii="Arial" w:hAnsi="Arial" w:cs="Arial"/>
                <w:b/>
                <w:sz w:val="16"/>
                <w:szCs w:val="22"/>
              </w:rPr>
            </w:pPr>
          </w:p>
        </w:tc>
      </w:tr>
    </w:tbl>
    <w:p w14:paraId="67182CF0" w14:textId="5978C97C" w:rsidR="0018526C" w:rsidRPr="001D337A" w:rsidRDefault="00795A0B" w:rsidP="0018526C">
      <w:pPr>
        <w:pStyle w:val="Textkrper-Zeileneinzug"/>
        <w:spacing w:before="120" w:after="120"/>
        <w:ind w:firstLine="0"/>
        <w:rPr>
          <w:rFonts w:ascii="Calibri" w:hAnsi="Calibri"/>
          <w:sz w:val="28"/>
          <w:szCs w:val="28"/>
        </w:rPr>
      </w:pPr>
      <w:r w:rsidRPr="001D337A">
        <w:rPr>
          <w:rFonts w:ascii="Calibri" w:hAnsi="Calibri"/>
          <w:sz w:val="28"/>
          <w:szCs w:val="28"/>
        </w:rPr>
        <w:t xml:space="preserve">Excel is used for calculations, and assumptions about system lifetime, discount rates, inverter replacement, degradation rate, and inflation are outlined according to the literature. A 25-year lifetime </w:t>
      </w:r>
      <w:r w:rsidRPr="001D337A">
        <w:rPr>
          <w:rFonts w:ascii="Calibri" w:hAnsi="Calibri"/>
          <w:sz w:val="28"/>
          <w:szCs w:val="28"/>
        </w:rPr>
        <w:fldChar w:fldCharType="begin">
          <w:fldData xml:space="preserve">PEVuZE5vdGU+PENpdGU+PEF1dGhvcj5GZXVlcmJhY2hlcjwvQXV0aG9yPjxZZWFyPjIwMjE8L1ll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</w:fldData>
        </w:fldChar>
      </w:r>
      <w:r w:rsidR="00533D3A" w:rsidRPr="001D337A">
        <w:rPr>
          <w:rFonts w:ascii="Calibri" w:hAnsi="Calibri"/>
          <w:sz w:val="28"/>
          <w:szCs w:val="28"/>
        </w:rPr>
        <w:instrText xml:space="preserve"> ADDIN EN.CITE </w:instrText>
      </w:r>
      <w:r w:rsidR="00533D3A" w:rsidRPr="001D337A">
        <w:rPr>
          <w:rFonts w:ascii="Calibri" w:hAnsi="Calibri"/>
          <w:sz w:val="28"/>
          <w:szCs w:val="28"/>
        </w:rPr>
        <w:fldChar w:fldCharType="begin">
          <w:fldData xml:space="preserve">PEVuZE5vdGU+PENpdGU+PEF1dGhvcj5GZXVlcmJhY2hlcjwvQXV0aG9yPjxZZWFyPjIwMjE8L1ll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</w:fldData>
        </w:fldChar>
      </w:r>
      <w:r w:rsidR="00533D3A" w:rsidRPr="001D337A">
        <w:rPr>
          <w:rFonts w:ascii="Calibri" w:hAnsi="Calibri"/>
          <w:sz w:val="28"/>
          <w:szCs w:val="28"/>
        </w:rPr>
        <w:instrText xml:space="preserve"> ADDIN EN.CITE.DATA </w:instrText>
      </w:r>
      <w:r w:rsidR="00533D3A" w:rsidRPr="001D337A">
        <w:rPr>
          <w:rFonts w:ascii="Calibri" w:hAnsi="Calibri"/>
          <w:sz w:val="28"/>
          <w:szCs w:val="28"/>
        </w:rPr>
      </w:r>
      <w:r w:rsidR="00533D3A" w:rsidRPr="001D337A">
        <w:rPr>
          <w:rFonts w:ascii="Calibri" w:hAnsi="Calibri"/>
          <w:sz w:val="28"/>
          <w:szCs w:val="28"/>
        </w:rPr>
        <w:fldChar w:fldCharType="end"/>
      </w:r>
      <w:r w:rsidRPr="001D337A">
        <w:rPr>
          <w:rFonts w:ascii="Calibri" w:hAnsi="Calibri"/>
          <w:sz w:val="28"/>
          <w:szCs w:val="28"/>
        </w:rPr>
      </w:r>
      <w:r w:rsidRPr="001D337A">
        <w:rPr>
          <w:rFonts w:ascii="Calibri" w:hAnsi="Calibri"/>
          <w:sz w:val="28"/>
          <w:szCs w:val="28"/>
        </w:rPr>
        <w:fldChar w:fldCharType="separate"/>
      </w:r>
      <w:r w:rsidR="00533D3A" w:rsidRPr="001D337A">
        <w:rPr>
          <w:rFonts w:ascii="Calibri" w:hAnsi="Calibri"/>
          <w:noProof/>
          <w:sz w:val="28"/>
          <w:szCs w:val="28"/>
        </w:rPr>
        <w:t>(Feuerbacher et al., 2022; Feuerbacher et al., 2021; Schindele et al., 2020)</w:t>
      </w:r>
      <w:r w:rsidRPr="001D337A">
        <w:rPr>
          <w:rFonts w:ascii="Calibri" w:hAnsi="Calibri"/>
          <w:sz w:val="28"/>
          <w:szCs w:val="28"/>
        </w:rPr>
        <w:fldChar w:fldCharType="end"/>
      </w:r>
      <w:r w:rsidRPr="001D337A">
        <w:rPr>
          <w:rFonts w:ascii="Calibri" w:hAnsi="Calibri"/>
          <w:sz w:val="28"/>
          <w:szCs w:val="28"/>
        </w:rPr>
        <w:t xml:space="preserve">, inverter replacement in the 11th year </w:t>
      </w:r>
      <w:r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&lt;EndNote&gt;&lt;Cite&gt;&lt;Author&gt;Böhm&lt;/Author&gt;&lt;Year&gt;2022&lt;/Year&gt;&lt;RecNum&gt;12&lt;/RecNum&gt;&lt;DisplayText&gt;(Böhm, 2022)&lt;/DisplayText&gt;&lt;record&gt;&lt;rec-number&gt;12&lt;/rec-number&gt;&lt;foreign-keys&gt;&lt;key app="EN" db-id="0xsvrr99o2220lepwa1xfed2rdxsxdp955xx" timestamp="1682671414"&gt;12&lt;/key&gt;&lt;/foreign-keys&gt;&lt;ref-type name="Journal Article"&gt;17&lt;/ref-type&gt;&lt;contributors&gt;&lt;authors&gt;&lt;author&gt;Jonas Böhm&lt;/author&gt;&lt;/authors&gt;&lt;/contributors&gt;&lt;titles&gt;&lt;title&gt;PV-Freiflächenanlagen: Rahmenbedingungen und Wirtschaftlichkeit&lt;/title&gt;&lt;secondary-title&gt;Berichte über Landwirtschaft - Zeitschrift für Agrarpolitik und Landwirtschaft&lt;/secondary-title&gt;&lt;/titles&gt;&lt;volume&gt;100&lt;/volume&gt;&lt;number&gt;2&lt;/number&gt;&lt;dates&gt;&lt;year&gt;2022&lt;/year&gt;&lt;/dates&gt;&lt;urls&gt;&lt;/urls&gt;&lt;/record&gt;&lt;/Cite&gt;&lt;/EndNote&gt;</w:instrText>
      </w:r>
      <w:r w:rsidRPr="001D337A">
        <w:rPr>
          <w:rFonts w:ascii="Calibri" w:hAnsi="Calibri"/>
          <w:sz w:val="28"/>
          <w:szCs w:val="28"/>
        </w:rPr>
        <w:fldChar w:fldCharType="separate"/>
      </w:r>
      <w:r w:rsidR="00B266A2" w:rsidRPr="001D337A">
        <w:rPr>
          <w:rFonts w:ascii="Calibri" w:hAnsi="Calibri"/>
          <w:sz w:val="28"/>
          <w:szCs w:val="28"/>
        </w:rPr>
        <w:t>(Böhm, 2022)</w:t>
      </w:r>
      <w:r w:rsidRPr="001D337A">
        <w:rPr>
          <w:rFonts w:ascii="Calibri" w:hAnsi="Calibri"/>
          <w:sz w:val="28"/>
          <w:szCs w:val="28"/>
        </w:rPr>
        <w:fldChar w:fldCharType="end"/>
      </w:r>
      <w:r w:rsidRPr="001D337A">
        <w:rPr>
          <w:rFonts w:ascii="Calibri" w:hAnsi="Calibri"/>
          <w:sz w:val="28"/>
          <w:szCs w:val="28"/>
        </w:rPr>
        <w:t xml:space="preserve">, 0.25% annual degradation of the solar panels </w:t>
      </w:r>
      <w:r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&lt;EndNote&gt;&lt;Cite&gt;&lt;Author&gt;Schindele&lt;/Author&gt;&lt;Year&gt;2020&lt;/Year&gt;&lt;RecNum&gt;29&lt;/RecNum&gt;&lt;DisplayText&gt;(Schindele et al., 2020)&lt;/DisplayText&gt;&lt;record&gt;&lt;rec-number&gt;29&lt;/rec-number&gt;&lt;foreign-keys&gt;&lt;key app="EN" db-id="0xsvrr99o2220lepwa1xfed2rdxsxdp955xx" timestamp="1688043179"&gt;29&lt;/key&gt;&lt;/foreign-keys&gt;&lt;ref-type name="Journal Article"&gt;17&lt;/ref-type&gt;&lt;contributors&gt;&lt;authors&gt;&lt;author&gt;Schindele, Stephan&lt;/author&gt;&lt;author&gt;Trommsdorff, Maximilian&lt;/author&gt;&lt;author&gt;Schlaak, Albert&lt;/author&gt;&lt;author&gt;Obergfell, Tabea&lt;/author&gt;&lt;author&gt;Bopp, Georg&lt;/author&gt;&lt;author&gt;Reise, Christian&lt;/author&gt;&lt;author&gt;Braun, Christian&lt;/author&gt;&lt;author&gt;Weselek, Axel&lt;/author&gt;&lt;author&gt;Bauerle, Andrea&lt;/author&gt;&lt;author&gt;Högy, Petra&lt;/author&gt;&lt;author&gt;Goetzberger, Adolf&lt;/author&gt;&lt;author&gt;Weber, Eicke&lt;/author&gt;&lt;/authors&gt;&lt;/contributors&gt;&lt;titles&gt;&lt;title&gt;Implementation of agrophotovoltaics: Techno-economic analysis of the price-performance ratio and its policy implications&lt;/title&gt;&lt;secondary-title&gt;Applied Energy&lt;/secondary-title&gt;&lt;/titles&gt;&lt;periodical&gt;&lt;full-title&gt;Applied Energy&lt;/full-title&gt;&lt;/periodical&gt;&lt;pages&gt;114737&lt;/pages&gt;&lt;volume&gt;265&lt;/volume&gt;&lt;keywords&gt;&lt;keyword&gt;Evidence-based policy making&lt;/keyword&gt;&lt;keyword&gt;Price-performance ratio&lt;/keyword&gt;&lt;keyword&gt;Levelized cost of electricity&lt;/keyword&gt;&lt;keyword&gt;Energy policies and technology assessment&lt;/keyword&gt;&lt;keyword&gt;Innovation and new development in energy technology&lt;/keyword&gt;&lt;keyword&gt;Agrophotovoltaics/agrivoltaic&lt;/keyword&gt;&lt;/keywords&gt;&lt;dates&gt;&lt;year&gt;2020&lt;/year&gt;&lt;pub-dates&gt;&lt;date&gt;2020/05/01/&lt;/date&gt;&lt;/pub-dates&gt;&lt;/dates&gt;&lt;isbn&gt;0306-2619&lt;/isbn&gt;&lt;urls&gt;&lt;related-urls&gt;&lt;url&gt;https://www.sciencedirect.com/science/article/pii/S030626192030249X&lt;/url&gt;&lt;/related-urls&gt;&lt;/urls&gt;&lt;electronic-resource-num&gt;https://doi.org/10.1016/j.apenergy.2020.114737&lt;/electronic-resource-num&gt;&lt;/record&gt;&lt;/Cite&gt;&lt;/EndNote&gt;</w:instrText>
      </w:r>
      <w:r w:rsidRPr="001D337A">
        <w:rPr>
          <w:rFonts w:ascii="Calibri" w:hAnsi="Calibri"/>
          <w:sz w:val="28"/>
          <w:szCs w:val="28"/>
        </w:rPr>
        <w:fldChar w:fldCharType="separate"/>
      </w:r>
      <w:r w:rsidR="00B266A2" w:rsidRPr="001D337A">
        <w:rPr>
          <w:rFonts w:ascii="Calibri" w:hAnsi="Calibri"/>
          <w:sz w:val="28"/>
          <w:szCs w:val="28"/>
        </w:rPr>
        <w:t>(Schindele et al., 2020)</w:t>
      </w:r>
      <w:r w:rsidRPr="001D337A">
        <w:rPr>
          <w:rFonts w:ascii="Calibri" w:hAnsi="Calibri"/>
          <w:sz w:val="28"/>
          <w:szCs w:val="28"/>
        </w:rPr>
        <w:fldChar w:fldCharType="end"/>
      </w:r>
      <w:r w:rsidRPr="001D337A">
        <w:rPr>
          <w:rFonts w:ascii="Calibri" w:hAnsi="Calibri"/>
          <w:sz w:val="28"/>
          <w:szCs w:val="28"/>
        </w:rPr>
        <w:t>, and 2% of yearly increase in inflation for the OPEX are assumed in accordance with the inflation target by the European Central Bank. As the impact of the assumed discount rate was outlined, higher discount rate assumes a higher risk with respect to agricultural yields and climate change impacts. The higher the risk, the more unstable and unpredictable the crop yields. Consequently, this analysis adopts a range of discount rates, spanning from 1 % to 10 %, to encompass distinct assumptions regarding the potential risk of the investment in an APV plant.</w:t>
      </w:r>
      <w:bookmarkStart w:id="2" w:name="_Toc146723953"/>
      <w:r w:rsidR="002C2902" w:rsidRPr="001D337A">
        <w:rPr>
          <w:rFonts w:ascii="Calibri" w:hAnsi="Calibri"/>
          <w:sz w:val="28"/>
          <w:szCs w:val="28"/>
        </w:rPr>
        <w:br/>
      </w:r>
    </w:p>
    <w:p w14:paraId="04FA940F" w14:textId="103615DA" w:rsidR="00795A0B" w:rsidRPr="001D337A" w:rsidRDefault="00795A0B" w:rsidP="00CA71CC">
      <w:pPr>
        <w:pStyle w:val="Textkrper-Zeileneinzug"/>
        <w:numPr>
          <w:ilvl w:val="2"/>
          <w:numId w:val="19"/>
        </w:numPr>
        <w:spacing w:before="120" w:after="120"/>
        <w:rPr>
          <w:rStyle w:val="SchwacheHervorhebung"/>
          <w:rFonts w:ascii="Calibri" w:hAnsi="Calibri"/>
          <w:i w:val="0"/>
          <w:iCs w:val="0"/>
          <w:color w:val="auto"/>
          <w:sz w:val="28"/>
          <w:szCs w:val="28"/>
        </w:rPr>
      </w:pPr>
      <w:r w:rsidRPr="001D337A">
        <w:rPr>
          <w:rFonts w:ascii="Calibri" w:hAnsi="Calibri"/>
          <w:iCs/>
          <w:sz w:val="28"/>
          <w:szCs w:val="28"/>
        </w:rPr>
        <w:t>Qualitative analysis: Expert interviews</w:t>
      </w:r>
      <w:bookmarkEnd w:id="2"/>
    </w:p>
    <w:p w14:paraId="1C0EC709" w14:textId="1750B50C" w:rsidR="00795A0B" w:rsidRPr="001D337A" w:rsidRDefault="00795A0B" w:rsidP="00795A0B">
      <w:pPr>
        <w:pStyle w:val="Textkrper-Zeileneinzug"/>
        <w:spacing w:before="120" w:after="120"/>
        <w:ind w:firstLine="0"/>
        <w:rPr>
          <w:rStyle w:val="SchwacheHervorhebung"/>
          <w:rFonts w:ascii="Calibri" w:hAnsi="Calibri"/>
          <w:color w:val="auto"/>
          <w:sz w:val="28"/>
          <w:szCs w:val="28"/>
        </w:rPr>
      </w:pPr>
      <w:r w:rsidRPr="001D337A">
        <w:rPr>
          <w:rFonts w:ascii="Calibri" w:hAnsi="Calibri"/>
          <w:iCs/>
          <w:sz w:val="28"/>
          <w:szCs w:val="28"/>
        </w:rPr>
        <w:t xml:space="preserve">The expert interviews aim to validate business cases and identify factors influencing calculations, adopting an explorative approach with an external perspective. Guided by an open discussion, experts contribute to evaluating quantitative research findings and provide insights into </w:t>
      </w:r>
      <w:r w:rsidR="00E5777B" w:rsidRPr="001D337A">
        <w:rPr>
          <w:rFonts w:ascii="Calibri" w:hAnsi="Calibri"/>
          <w:iCs/>
          <w:sz w:val="28"/>
          <w:szCs w:val="28"/>
        </w:rPr>
        <w:t>APV</w:t>
      </w:r>
      <w:r w:rsidRPr="001D337A">
        <w:rPr>
          <w:rFonts w:ascii="Calibri" w:hAnsi="Calibri"/>
          <w:iCs/>
          <w:sz w:val="28"/>
          <w:szCs w:val="28"/>
        </w:rPr>
        <w:t xml:space="preserve"> potential. Following a simplified adaptation of Meuser and Nagel's methodology, interviews involve transcription, thematic comparison, and summarization </w:t>
      </w:r>
      <w:r w:rsidRPr="001D337A">
        <w:rPr>
          <w:rFonts w:ascii="Calibri" w:hAnsi="Calibri"/>
          <w:iCs/>
          <w:sz w:val="28"/>
          <w:szCs w:val="28"/>
        </w:rPr>
        <w:fldChar w:fldCharType="begin"/>
      </w:r>
      <w:r w:rsidR="00B266A2" w:rsidRPr="001D337A">
        <w:rPr>
          <w:rFonts w:ascii="Calibri" w:hAnsi="Calibri"/>
          <w:iCs/>
          <w:sz w:val="28"/>
          <w:szCs w:val="28"/>
        </w:rPr>
        <w:instrText xml:space="preserve"> ADDIN EN.CITE &lt;EndNote&gt;&lt;Cite&gt;&lt;Author&gt;Meuser&lt;/Author&gt;&lt;Year&gt;1991&lt;/Year&gt;&lt;RecNum&gt;46&lt;/RecNum&gt;&lt;DisplayText&gt;(Meuser &amp;amp; Nagel, 1991)&lt;/DisplayText&gt;&lt;record&gt;&lt;rec-number&gt;46&lt;/rec-number&gt;&lt;foreign-keys&gt;&lt;key app="EN" db-id="0xsvrr99o2220lepwa1xfed2rdxsxdp955xx" timestamp="1688560169"&gt;46&lt;/key&gt;&lt;/foreign-keys&gt;&lt;ref-type name="Book Section"&gt;5&lt;/ref-type&gt;&lt;contributors&gt;&lt;authors&gt;&lt;author&gt;Meuser, Michael&lt;/author&gt;&lt;author&gt;Nagel, Ulrike&lt;/author&gt;&lt;/authors&gt;&lt;secondary-authors&gt;&lt;author&gt;Garz, D.&lt;/author&gt;&lt;author&gt;Kraimer, K.&lt;/author&gt;&lt;/secondary-authors&gt;&lt;/contributors&gt;&lt;titles&gt;&lt;title&gt;ExpertInneninterviews - vielfach erprobt, wenig bedacht: ein Beitrag zur qualitativen Methodendiskussion&lt;/title&gt;&lt;secondary-title&gt;Qualitativ-empirische Sozialforschung : Konzepte, Methoden, Analysen&lt;/secondary-title&gt;&lt;/titles&gt;&lt;pages&gt;441-471&lt;/pages&gt;&lt;dates&gt;&lt;year&gt;1991&lt;/year&gt;&lt;/dates&gt;&lt;publisher&gt;Opladen: Westdt. Verl.&lt;/publisher&gt;&lt;urls&gt;&lt;/urls&gt;&lt;electronic-resource-num&gt;https://nbn-resolving.org/urn:nbn:de:0168-ssoar-24025&lt;/electronic-resource-num&gt;&lt;/record&gt;&lt;/Cite&gt;&lt;/EndNote&gt;</w:instrText>
      </w:r>
      <w:r w:rsidRPr="001D337A">
        <w:rPr>
          <w:rFonts w:ascii="Calibri" w:hAnsi="Calibri"/>
          <w:iCs/>
          <w:sz w:val="28"/>
          <w:szCs w:val="28"/>
        </w:rPr>
        <w:fldChar w:fldCharType="separate"/>
      </w:r>
      <w:r w:rsidR="00B266A2" w:rsidRPr="001D337A">
        <w:rPr>
          <w:rFonts w:ascii="Calibri" w:hAnsi="Calibri"/>
          <w:iCs/>
          <w:sz w:val="28"/>
          <w:szCs w:val="28"/>
        </w:rPr>
        <w:t>(Meuser &amp; Nagel, 1991)</w:t>
      </w:r>
      <w:r w:rsidRPr="001D337A">
        <w:rPr>
          <w:rFonts w:ascii="Calibri" w:hAnsi="Calibri"/>
          <w:iCs/>
          <w:sz w:val="28"/>
          <w:szCs w:val="28"/>
        </w:rPr>
        <w:fldChar w:fldCharType="end"/>
      </w:r>
      <w:r w:rsidRPr="001D337A">
        <w:rPr>
          <w:rFonts w:ascii="Calibri" w:hAnsi="Calibri"/>
          <w:iCs/>
          <w:sz w:val="28"/>
          <w:szCs w:val="28"/>
        </w:rPr>
        <w:t xml:space="preserve">. The focus on individual perspectives, reflecting diverse backgrounds, aligns with a situational design, prioritizing valuable insights over direct comparisons </w:t>
      </w:r>
      <w:r w:rsidRPr="001D337A">
        <w:rPr>
          <w:rFonts w:ascii="Calibri" w:hAnsi="Calibri"/>
          <w:iCs/>
          <w:sz w:val="28"/>
          <w:szCs w:val="28"/>
        </w:rPr>
        <w:fldChar w:fldCharType="begin"/>
      </w:r>
      <w:r w:rsidR="00B266A2" w:rsidRPr="001D337A">
        <w:rPr>
          <w:rFonts w:ascii="Calibri" w:hAnsi="Calibri"/>
          <w:iCs/>
          <w:sz w:val="28"/>
          <w:szCs w:val="28"/>
        </w:rPr>
        <w:instrText xml:space="preserve"> ADDIN EN.CITE &lt;EndNote&gt;&lt;Cite&gt;&lt;Author&gt;Ullrich&lt;/Author&gt;&lt;Year&gt;2006&lt;/Year&gt;&lt;RecNum&gt;48&lt;/RecNum&gt;&lt;DisplayText&gt;(Ullrich, 2006)&lt;/DisplayText&gt;&lt;record&gt;&lt;rec-number&gt;48&lt;/rec-number&gt;&lt;foreign-keys&gt;&lt;key app="EN" db-id="0xsvrr99o2220lepwa1xfed2rdxsxdp955xx" timestamp="1688569248"&gt;48&lt;/key&gt;&lt;/foreign-keys&gt;&lt;ref-type name="Book Section"&gt;5&lt;/ref-type&gt;&lt;contributors&gt;&lt;authors&gt;&lt;author&gt;Ullrich, Peter&lt;/author&gt;&lt;/authors&gt;&lt;secondary-authors&gt;&lt;author&gt;Engartner, Tim,&lt;/author&gt;&lt;author&gt;Kuring, Diana,&lt;/author&gt;&lt;author&gt;Teubl, Thorsten&lt;/author&gt;&lt;/secondary-authors&gt;&lt;/contributors&gt;&lt;titles&gt;&lt;title&gt;Das explorative ExpertInneninterview: Modifikationen und konkrete Umsetzung der Auswertung von ExpertInneninterviews nach Meuser/Nagel&lt;/title&gt;&lt;secondary-title&gt;Die Transformation des Politischen : Analysen, Deutungen und Perspektiven ; siebentes und achtes DoktorandInnenseminar der Rosa-Luxemburg-Stiftung. Manuskripte / Rosa-Luxemburg-Stiftung&lt;/secondary-title&gt;&lt;/titles&gt;&lt;pages&gt;100-109&lt;/pages&gt;&lt;volume&gt;66&lt;/volume&gt;&lt;dates&gt;&lt;year&gt;2006&lt;/year&gt;&lt;/dates&gt;&lt;pub-location&gt;Berlin: Dietz&lt;/pub-location&gt;&lt;publisher&gt;Dietz&lt;/publisher&gt;&lt;urls&gt;&lt;/urls&gt;&lt;/record&gt;&lt;/Cite&gt;&lt;/EndNote&gt;</w:instrText>
      </w:r>
      <w:r w:rsidRPr="001D337A">
        <w:rPr>
          <w:rFonts w:ascii="Calibri" w:hAnsi="Calibri"/>
          <w:iCs/>
          <w:sz w:val="28"/>
          <w:szCs w:val="28"/>
        </w:rPr>
        <w:fldChar w:fldCharType="separate"/>
      </w:r>
      <w:r w:rsidR="00B266A2" w:rsidRPr="001D337A">
        <w:rPr>
          <w:rFonts w:ascii="Calibri" w:hAnsi="Calibri"/>
          <w:iCs/>
          <w:sz w:val="28"/>
          <w:szCs w:val="28"/>
        </w:rPr>
        <w:t>(Ullrich, 2006)</w:t>
      </w:r>
      <w:r w:rsidRPr="001D337A">
        <w:rPr>
          <w:rFonts w:ascii="Calibri" w:hAnsi="Calibri"/>
          <w:iCs/>
          <w:sz w:val="28"/>
          <w:szCs w:val="28"/>
        </w:rPr>
        <w:fldChar w:fldCharType="end"/>
      </w:r>
      <w:r w:rsidRPr="001D337A">
        <w:rPr>
          <w:rFonts w:ascii="Calibri" w:hAnsi="Calibri"/>
          <w:iCs/>
          <w:sz w:val="28"/>
          <w:szCs w:val="28"/>
        </w:rPr>
        <w:t xml:space="preserve">. While some steps deviate from the recommended pattern, this </w:t>
      </w:r>
      <w:r w:rsidRPr="001D337A">
        <w:rPr>
          <w:rFonts w:ascii="Calibri" w:hAnsi="Calibri"/>
          <w:iCs/>
          <w:sz w:val="28"/>
          <w:szCs w:val="28"/>
        </w:rPr>
        <w:lastRenderedPageBreak/>
        <w:t>approach is deemed appropriate for a comprehensive analysis of varied expert perspectives.</w:t>
      </w:r>
    </w:p>
    <w:p w14:paraId="272A1DCF" w14:textId="77777777" w:rsidR="0018526C" w:rsidRPr="001D337A" w:rsidRDefault="001667F1" w:rsidP="00CA71CC">
      <w:pPr>
        <w:pStyle w:val="NomenclatureClauseTitl"/>
        <w:numPr>
          <w:ilvl w:val="0"/>
          <w:numId w:val="19"/>
        </w:numPr>
        <w:ind w:left="426" w:hanging="426"/>
        <w:rPr>
          <w:rFonts w:ascii="Calibri" w:hAnsi="Calibri"/>
          <w:sz w:val="28"/>
          <w:szCs w:val="28"/>
        </w:rPr>
      </w:pPr>
      <w:r w:rsidRPr="001D337A">
        <w:rPr>
          <w:rFonts w:ascii="Calibri" w:hAnsi="Calibri"/>
          <w:sz w:val="28"/>
          <w:szCs w:val="28"/>
        </w:rPr>
        <w:t>Results and Discussion</w:t>
      </w:r>
      <w:bookmarkStart w:id="3" w:name="69000"/>
      <w:bookmarkEnd w:id="3"/>
    </w:p>
    <w:p w14:paraId="004A4AA1" w14:textId="77777777" w:rsidR="002C2902" w:rsidRPr="001D337A" w:rsidRDefault="002C2902" w:rsidP="002C2902">
      <w:pPr>
        <w:pStyle w:val="Textkrper-Zeileneinzug"/>
      </w:pPr>
    </w:p>
    <w:p w14:paraId="7379BA71" w14:textId="2786ED78" w:rsidR="00363A48" w:rsidRPr="001D337A" w:rsidRDefault="002C2902" w:rsidP="00CA71CC">
      <w:pPr>
        <w:pStyle w:val="NomenclatureClauseTitl"/>
        <w:numPr>
          <w:ilvl w:val="1"/>
          <w:numId w:val="19"/>
        </w:numPr>
        <w:rPr>
          <w:rFonts w:ascii="Calibri" w:hAnsi="Calibri"/>
          <w:b w:val="0"/>
          <w:bCs/>
          <w:sz w:val="28"/>
          <w:szCs w:val="28"/>
        </w:rPr>
      </w:pPr>
      <w:r w:rsidRPr="001D337A">
        <w:rPr>
          <w:rFonts w:ascii="Calibri" w:hAnsi="Calibri"/>
          <w:b w:val="0"/>
          <w:bCs/>
          <w:i/>
          <w:sz w:val="28"/>
          <w:szCs w:val="28"/>
        </w:rPr>
        <w:t xml:space="preserve"> </w:t>
      </w:r>
      <w:r w:rsidR="00852154" w:rsidRPr="001D337A">
        <w:rPr>
          <w:rFonts w:ascii="Calibri" w:hAnsi="Calibri"/>
          <w:b w:val="0"/>
          <w:bCs/>
          <w:i/>
          <w:caps w:val="0"/>
          <w:sz w:val="28"/>
          <w:szCs w:val="28"/>
        </w:rPr>
        <w:t xml:space="preserve">Agriphotovoltaic </w:t>
      </w:r>
      <w:r w:rsidR="004A0EDA" w:rsidRPr="001D337A">
        <w:rPr>
          <w:rFonts w:ascii="Calibri" w:hAnsi="Calibri"/>
          <w:b w:val="0"/>
          <w:bCs/>
          <w:i/>
          <w:caps w:val="0"/>
          <w:sz w:val="28"/>
          <w:szCs w:val="28"/>
        </w:rPr>
        <w:t>system</w:t>
      </w:r>
      <w:r w:rsidR="00852154" w:rsidRPr="001D337A">
        <w:rPr>
          <w:rFonts w:ascii="Calibri" w:hAnsi="Calibri"/>
          <w:b w:val="0"/>
          <w:bCs/>
          <w:i/>
          <w:caps w:val="0"/>
          <w:sz w:val="28"/>
          <w:szCs w:val="28"/>
        </w:rPr>
        <w:t>s</w:t>
      </w:r>
      <w:r w:rsidR="004A0EDA" w:rsidRPr="001D337A">
        <w:rPr>
          <w:rFonts w:ascii="Calibri" w:hAnsi="Calibri"/>
          <w:b w:val="0"/>
          <w:bCs/>
          <w:i/>
          <w:caps w:val="0"/>
          <w:sz w:val="28"/>
          <w:szCs w:val="28"/>
        </w:rPr>
        <w:t xml:space="preserve"> without agriculture</w:t>
      </w:r>
      <w:r w:rsidR="00852154" w:rsidRPr="001D337A">
        <w:rPr>
          <w:rFonts w:ascii="Calibri" w:hAnsi="Calibri"/>
          <w:b w:val="0"/>
          <w:bCs/>
          <w:i/>
          <w:caps w:val="0"/>
          <w:sz w:val="28"/>
          <w:szCs w:val="28"/>
        </w:rPr>
        <w:t xml:space="preserve"> input</w:t>
      </w:r>
    </w:p>
    <w:p w14:paraId="2C221CB1" w14:textId="77777777" w:rsidR="006A49B8" w:rsidRPr="001D337A" w:rsidRDefault="006A49B8" w:rsidP="006A49B8">
      <w:pPr>
        <w:pStyle w:val="Textkrper-Zeileneinzug"/>
        <w:ind w:firstLine="0"/>
        <w:rPr>
          <w:rFonts w:ascii="Calibri" w:hAnsi="Calibri"/>
          <w:i/>
          <w:sz w:val="28"/>
          <w:szCs w:val="28"/>
        </w:rPr>
      </w:pPr>
    </w:p>
    <w:p w14:paraId="1115B983" w14:textId="6565DE24" w:rsidR="00363A48" w:rsidRPr="001D337A" w:rsidRDefault="00363A48" w:rsidP="00CA71CC">
      <w:pPr>
        <w:pStyle w:val="Textkrper-Zeileneinzug"/>
        <w:numPr>
          <w:ilvl w:val="2"/>
          <w:numId w:val="19"/>
        </w:numPr>
        <w:rPr>
          <w:rFonts w:ascii="Calibri" w:hAnsi="Calibri"/>
          <w:sz w:val="28"/>
          <w:szCs w:val="28"/>
        </w:rPr>
      </w:pPr>
      <w:r w:rsidRPr="001D337A">
        <w:rPr>
          <w:rFonts w:ascii="Calibri" w:hAnsi="Calibri"/>
          <w:sz w:val="28"/>
          <w:szCs w:val="28"/>
        </w:rPr>
        <w:t xml:space="preserve"> </w:t>
      </w:r>
      <w:r w:rsidR="004A0EDA" w:rsidRPr="001D337A">
        <w:rPr>
          <w:rFonts w:ascii="Calibri" w:hAnsi="Calibri"/>
          <w:sz w:val="28"/>
          <w:szCs w:val="28"/>
        </w:rPr>
        <w:t>Levelized Costs of Electricity</w:t>
      </w:r>
    </w:p>
    <w:p w14:paraId="17F080E2" w14:textId="77777777" w:rsidR="002C2902" w:rsidRPr="001D337A" w:rsidRDefault="002C2902" w:rsidP="002C2902">
      <w:pPr>
        <w:pStyle w:val="Textkrper-Zeileneinzug"/>
        <w:ind w:firstLine="0"/>
        <w:rPr>
          <w:rFonts w:ascii="Calibri" w:hAnsi="Calibri"/>
          <w:sz w:val="28"/>
          <w:szCs w:val="28"/>
        </w:rPr>
      </w:pPr>
    </w:p>
    <w:p w14:paraId="3F0AE584" w14:textId="50EE2FCB" w:rsidR="00363A48" w:rsidRPr="001D337A" w:rsidRDefault="00363A48" w:rsidP="00363A48">
      <w:pPr>
        <w:pStyle w:val="Textkrper-Zeileneinzug"/>
        <w:ind w:firstLine="0"/>
        <w:rPr>
          <w:rFonts w:ascii="Calibri" w:hAnsi="Calibri"/>
          <w:sz w:val="28"/>
          <w:szCs w:val="28"/>
        </w:rPr>
      </w:pPr>
      <w:r w:rsidRPr="001D337A">
        <w:rPr>
          <w:rFonts w:ascii="Calibri" w:hAnsi="Calibri"/>
          <w:sz w:val="28"/>
          <w:szCs w:val="28"/>
        </w:rPr>
        <w:t>This study compares LCOE scenarios for vertical and high-mounted designs, considering both subsidized and non-subsidized cases. The discount rate significantly impacts LCOE, with higher rates leading to increased costs, reflecting capital-related expenses. Lower interest rates favor more favorable LCOE values, enhancing renewable project competitiveness. Subsidies play a pivotal role in cost reduction, emphasizing government incentives' importance in project attractiveness. For vertical systems, LCOE without s</w:t>
      </w:r>
      <w:r w:rsidR="006A49B8" w:rsidRPr="001D337A">
        <w:rPr>
          <w:rFonts w:ascii="Calibri" w:hAnsi="Calibri"/>
          <w:sz w:val="28"/>
          <w:szCs w:val="28"/>
        </w:rPr>
        <w:t>ubsidies ranges from 0.045€/</w:t>
      </w:r>
      <w:r w:rsidR="00A85FD1" w:rsidRPr="001D337A">
        <w:rPr>
          <w:rFonts w:ascii="Calibri" w:hAnsi="Calibri"/>
          <w:sz w:val="28"/>
          <w:szCs w:val="28"/>
        </w:rPr>
        <w:t>kWh</w:t>
      </w:r>
      <w:r w:rsidR="006A49B8" w:rsidRPr="001D337A">
        <w:rPr>
          <w:rFonts w:ascii="Calibri" w:hAnsi="Calibri"/>
          <w:sz w:val="28"/>
          <w:szCs w:val="28"/>
        </w:rPr>
        <w:t xml:space="preserve"> to </w:t>
      </w:r>
      <w:r w:rsidRPr="001D337A">
        <w:rPr>
          <w:rFonts w:ascii="Calibri" w:hAnsi="Calibri"/>
          <w:sz w:val="28"/>
          <w:szCs w:val="28"/>
        </w:rPr>
        <w:t>0.090</w:t>
      </w:r>
      <w:r w:rsidR="006A49B8" w:rsidRPr="001D337A">
        <w:rPr>
          <w:rFonts w:ascii="Calibri" w:hAnsi="Calibri"/>
          <w:sz w:val="28"/>
          <w:szCs w:val="28"/>
        </w:rPr>
        <w:t>€/</w:t>
      </w:r>
      <w:r w:rsidR="00A85FD1" w:rsidRPr="001D337A">
        <w:rPr>
          <w:rFonts w:ascii="Calibri" w:hAnsi="Calibri"/>
          <w:sz w:val="28"/>
          <w:szCs w:val="28"/>
        </w:rPr>
        <w:t>kWh</w:t>
      </w:r>
      <w:r w:rsidRPr="001D337A">
        <w:rPr>
          <w:rFonts w:ascii="Calibri" w:hAnsi="Calibri"/>
          <w:sz w:val="28"/>
          <w:szCs w:val="28"/>
        </w:rPr>
        <w:t xml:space="preserve"> per unit, whil</w:t>
      </w:r>
      <w:r w:rsidR="006A49B8" w:rsidRPr="001D337A">
        <w:rPr>
          <w:rFonts w:ascii="Calibri" w:hAnsi="Calibri"/>
          <w:sz w:val="28"/>
          <w:szCs w:val="28"/>
        </w:rPr>
        <w:t xml:space="preserve">e subsidized values range from </w:t>
      </w:r>
      <w:r w:rsidRPr="001D337A">
        <w:rPr>
          <w:rFonts w:ascii="Calibri" w:hAnsi="Calibri"/>
          <w:sz w:val="28"/>
          <w:szCs w:val="28"/>
        </w:rPr>
        <w:t>0.037</w:t>
      </w:r>
      <w:r w:rsidR="006A49B8" w:rsidRPr="001D337A">
        <w:rPr>
          <w:rFonts w:ascii="Calibri" w:hAnsi="Calibri"/>
          <w:sz w:val="28"/>
          <w:szCs w:val="28"/>
        </w:rPr>
        <w:t>€/</w:t>
      </w:r>
      <w:r w:rsidR="00A85FD1" w:rsidRPr="001D337A">
        <w:rPr>
          <w:rFonts w:ascii="Calibri" w:hAnsi="Calibri"/>
          <w:sz w:val="28"/>
          <w:szCs w:val="28"/>
        </w:rPr>
        <w:t>kWh</w:t>
      </w:r>
      <w:r w:rsidR="006A49B8" w:rsidRPr="001D337A">
        <w:rPr>
          <w:rFonts w:ascii="Calibri" w:hAnsi="Calibri"/>
          <w:sz w:val="28"/>
          <w:szCs w:val="28"/>
        </w:rPr>
        <w:t xml:space="preserve"> to </w:t>
      </w:r>
      <w:r w:rsidRPr="001D337A">
        <w:rPr>
          <w:rFonts w:ascii="Calibri" w:hAnsi="Calibri"/>
          <w:sz w:val="28"/>
          <w:szCs w:val="28"/>
        </w:rPr>
        <w:t>0.070</w:t>
      </w:r>
      <w:r w:rsidR="006A49B8" w:rsidRPr="001D337A">
        <w:rPr>
          <w:rFonts w:ascii="Calibri" w:hAnsi="Calibri"/>
          <w:sz w:val="28"/>
          <w:szCs w:val="28"/>
        </w:rPr>
        <w:t>€/</w:t>
      </w:r>
      <w:r w:rsidR="00A85FD1" w:rsidRPr="001D337A">
        <w:rPr>
          <w:rFonts w:ascii="Calibri" w:hAnsi="Calibri"/>
          <w:sz w:val="28"/>
          <w:szCs w:val="28"/>
        </w:rPr>
        <w:t>kWh</w:t>
      </w:r>
      <w:r w:rsidRPr="001D337A">
        <w:rPr>
          <w:rFonts w:ascii="Calibri" w:hAnsi="Calibri"/>
          <w:sz w:val="28"/>
          <w:szCs w:val="28"/>
        </w:rPr>
        <w:t xml:space="preserve">. High-mounted systems </w:t>
      </w:r>
      <w:r w:rsidR="004E1F7E" w:rsidRPr="001D337A">
        <w:rPr>
          <w:rFonts w:ascii="Calibri" w:hAnsi="Calibri"/>
          <w:sz w:val="28"/>
          <w:szCs w:val="28"/>
        </w:rPr>
        <w:t>incur</w:t>
      </w:r>
      <w:r w:rsidRPr="001D337A">
        <w:rPr>
          <w:rFonts w:ascii="Calibri" w:hAnsi="Calibri"/>
          <w:sz w:val="28"/>
          <w:szCs w:val="28"/>
        </w:rPr>
        <w:t xml:space="preserve"> hi</w:t>
      </w:r>
      <w:r w:rsidR="006A49B8" w:rsidRPr="001D337A">
        <w:rPr>
          <w:rFonts w:ascii="Calibri" w:hAnsi="Calibri"/>
          <w:sz w:val="28"/>
          <w:szCs w:val="28"/>
        </w:rPr>
        <w:t xml:space="preserve">gher LCOEs, ranging from </w:t>
      </w:r>
      <w:r w:rsidRPr="001D337A">
        <w:rPr>
          <w:rFonts w:ascii="Calibri" w:hAnsi="Calibri"/>
          <w:sz w:val="28"/>
          <w:szCs w:val="28"/>
        </w:rPr>
        <w:t>0.08</w:t>
      </w:r>
      <w:r w:rsidR="006A49B8" w:rsidRPr="001D337A">
        <w:rPr>
          <w:rFonts w:ascii="Calibri" w:hAnsi="Calibri"/>
          <w:sz w:val="28"/>
          <w:szCs w:val="28"/>
        </w:rPr>
        <w:t>€/</w:t>
      </w:r>
      <w:r w:rsidR="00A85FD1" w:rsidRPr="001D337A">
        <w:rPr>
          <w:rFonts w:ascii="Calibri" w:hAnsi="Calibri"/>
          <w:sz w:val="28"/>
          <w:szCs w:val="28"/>
        </w:rPr>
        <w:t>kWh</w:t>
      </w:r>
      <w:r w:rsidR="006A49B8" w:rsidRPr="001D337A">
        <w:rPr>
          <w:rFonts w:ascii="Calibri" w:hAnsi="Calibri"/>
          <w:sz w:val="28"/>
          <w:szCs w:val="28"/>
        </w:rPr>
        <w:t xml:space="preserve"> to </w:t>
      </w:r>
      <w:r w:rsidRPr="001D337A">
        <w:rPr>
          <w:rFonts w:ascii="Calibri" w:hAnsi="Calibri"/>
          <w:sz w:val="28"/>
          <w:szCs w:val="28"/>
        </w:rPr>
        <w:t>0.157</w:t>
      </w:r>
      <w:r w:rsidR="006A49B8" w:rsidRPr="001D337A">
        <w:rPr>
          <w:rFonts w:ascii="Calibri" w:hAnsi="Calibri"/>
          <w:sz w:val="28"/>
          <w:szCs w:val="28"/>
        </w:rPr>
        <w:t>€/</w:t>
      </w:r>
      <w:r w:rsidR="00A85FD1" w:rsidRPr="001D337A">
        <w:rPr>
          <w:rFonts w:ascii="Calibri" w:hAnsi="Calibri"/>
          <w:sz w:val="28"/>
          <w:szCs w:val="28"/>
        </w:rPr>
        <w:t>kWh</w:t>
      </w:r>
      <w:r w:rsidR="006A49B8" w:rsidRPr="001D337A">
        <w:rPr>
          <w:rFonts w:ascii="Calibri" w:hAnsi="Calibri"/>
          <w:sz w:val="28"/>
          <w:szCs w:val="28"/>
        </w:rPr>
        <w:t xml:space="preserve"> without subsidies and </w:t>
      </w:r>
      <w:r w:rsidRPr="001D337A">
        <w:rPr>
          <w:rFonts w:ascii="Calibri" w:hAnsi="Calibri"/>
          <w:sz w:val="28"/>
          <w:szCs w:val="28"/>
        </w:rPr>
        <w:t>0.065</w:t>
      </w:r>
      <w:r w:rsidR="006A49B8" w:rsidRPr="001D337A">
        <w:rPr>
          <w:rFonts w:ascii="Calibri" w:hAnsi="Calibri"/>
          <w:sz w:val="28"/>
          <w:szCs w:val="28"/>
        </w:rPr>
        <w:t>€/</w:t>
      </w:r>
      <w:r w:rsidR="00A85FD1" w:rsidRPr="001D337A">
        <w:rPr>
          <w:rFonts w:ascii="Calibri" w:hAnsi="Calibri"/>
          <w:sz w:val="28"/>
          <w:szCs w:val="28"/>
        </w:rPr>
        <w:t>kWh</w:t>
      </w:r>
      <w:r w:rsidR="006A49B8" w:rsidRPr="001D337A">
        <w:rPr>
          <w:rFonts w:ascii="Calibri" w:hAnsi="Calibri"/>
          <w:sz w:val="28"/>
          <w:szCs w:val="28"/>
        </w:rPr>
        <w:t xml:space="preserve"> to </w:t>
      </w:r>
      <w:r w:rsidRPr="001D337A">
        <w:rPr>
          <w:rFonts w:ascii="Calibri" w:hAnsi="Calibri"/>
          <w:sz w:val="28"/>
          <w:szCs w:val="28"/>
        </w:rPr>
        <w:t>0.123</w:t>
      </w:r>
      <w:r w:rsidR="006A49B8" w:rsidRPr="001D337A">
        <w:rPr>
          <w:rFonts w:ascii="Calibri" w:hAnsi="Calibri"/>
          <w:sz w:val="28"/>
          <w:szCs w:val="28"/>
        </w:rPr>
        <w:t>€/</w:t>
      </w:r>
      <w:r w:rsidR="00A85FD1" w:rsidRPr="001D337A">
        <w:rPr>
          <w:rFonts w:ascii="Calibri" w:hAnsi="Calibri"/>
          <w:sz w:val="28"/>
          <w:szCs w:val="28"/>
        </w:rPr>
        <w:t>kWh</w:t>
      </w:r>
      <w:r w:rsidRPr="001D337A">
        <w:rPr>
          <w:rFonts w:ascii="Calibri" w:hAnsi="Calibri"/>
          <w:sz w:val="28"/>
          <w:szCs w:val="28"/>
        </w:rPr>
        <w:t xml:space="preserve"> with subsidies. The consistent lower LCOEs with subsidies underscore their positive impact on economic viability and cost-effectiveness in</w:t>
      </w:r>
      <w:r w:rsidR="00A85FD1" w:rsidRPr="001D337A">
        <w:rPr>
          <w:rFonts w:ascii="Calibri" w:hAnsi="Calibri"/>
          <w:sz w:val="28"/>
          <w:szCs w:val="28"/>
        </w:rPr>
        <w:t xml:space="preserve"> energy management</w:t>
      </w:r>
      <w:r w:rsidRPr="001D337A">
        <w:rPr>
          <w:rFonts w:ascii="Calibri" w:hAnsi="Calibri"/>
          <w:sz w:val="28"/>
          <w:szCs w:val="28"/>
        </w:rPr>
        <w:t>. Overall, vertical systems prove more economically viable, exhibiting lower LCOEs compared to high-mounted ones. The wide LCOE range emphasizes the need for project-specific assumptions in assessing APV system costs.</w:t>
      </w:r>
      <w:r w:rsidR="006A49B8" w:rsidRPr="001D337A">
        <w:rPr>
          <w:rFonts w:ascii="Calibri" w:hAnsi="Calibri"/>
          <w:sz w:val="28"/>
          <w:szCs w:val="28"/>
        </w:rPr>
        <w:t xml:space="preserve"> The obtained results ar</w:t>
      </w:r>
      <w:r w:rsidR="003B1786" w:rsidRPr="001D337A">
        <w:rPr>
          <w:rFonts w:ascii="Calibri" w:hAnsi="Calibri"/>
          <w:sz w:val="28"/>
          <w:szCs w:val="28"/>
        </w:rPr>
        <w:t xml:space="preserve">e presented in figure </w:t>
      </w:r>
      <w:r w:rsidR="00885101">
        <w:rPr>
          <w:rFonts w:ascii="Calibri" w:hAnsi="Calibri"/>
          <w:sz w:val="28"/>
          <w:szCs w:val="28"/>
        </w:rPr>
        <w:t>3</w:t>
      </w:r>
      <w:r w:rsidR="006A49B8" w:rsidRPr="001D337A">
        <w:rPr>
          <w:rFonts w:ascii="Calibri" w:hAnsi="Calibri"/>
          <w:sz w:val="28"/>
          <w:szCs w:val="28"/>
        </w:rPr>
        <w:t>.</w:t>
      </w:r>
      <w:r w:rsidR="00C609BE" w:rsidRPr="001D337A">
        <w:rPr>
          <w:noProof/>
          <w:sz w:val="28"/>
          <w:szCs w:val="28"/>
        </w:rPr>
        <w:t xml:space="preserve"> </w:t>
      </w:r>
    </w:p>
    <w:p w14:paraId="479624F2" w14:textId="6A4CD5FF" w:rsidR="000850D2" w:rsidRPr="001D337A" w:rsidRDefault="002862E7" w:rsidP="00363A48">
      <w:pPr>
        <w:pStyle w:val="Textkrper-Zeileneinzug"/>
        <w:ind w:firstLine="0"/>
        <w:rPr>
          <w:rFonts w:ascii="Calibri" w:hAnsi="Calibri"/>
          <w:sz w:val="22"/>
        </w:rPr>
      </w:pPr>
      <w:r w:rsidRPr="001D337A">
        <w:rPr>
          <w:rFonts w:ascii="Calibri" w:hAnsi="Calibri"/>
          <w:noProof/>
          <w:sz w:val="22"/>
        </w:rPr>
        <w:lastRenderedPageBreak/>
        <w:drawing>
          <wp:inline distT="0" distB="0" distL="0" distR="0" wp14:anchorId="20BA858F" wp14:editId="4825A928">
            <wp:extent cx="5358990" cy="3061884"/>
            <wp:effectExtent l="0" t="0" r="0" b="5715"/>
            <wp:docPr id="18298692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69233" name="Grafik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58990" cy="3061884"/>
                    </a:xfrm>
                    <a:prstGeom prst="rect">
                      <a:avLst/>
                    </a:prstGeom>
                  </pic:spPr>
                </pic:pic>
              </a:graphicData>
            </a:graphic>
          </wp:inline>
        </w:drawing>
      </w:r>
    </w:p>
    <w:p w14:paraId="30088FD8" w14:textId="49C6EEB9" w:rsidR="003B1786" w:rsidRPr="001D337A" w:rsidRDefault="003B1786" w:rsidP="003B1786">
      <w:pPr>
        <w:pStyle w:val="Textkrper-Zeileneinzug"/>
        <w:keepNext/>
        <w:ind w:firstLine="0"/>
      </w:pPr>
    </w:p>
    <w:p w14:paraId="7CEEA198" w14:textId="31DF35BD" w:rsidR="006A49B8" w:rsidRPr="001D337A" w:rsidRDefault="003B1786" w:rsidP="003B1786">
      <w:pPr>
        <w:pStyle w:val="Beschriftung"/>
        <w:rPr>
          <w:color w:val="auto"/>
          <w:sz w:val="24"/>
          <w:szCs w:val="24"/>
        </w:rPr>
      </w:pPr>
      <w:r w:rsidRPr="001D337A">
        <w:rPr>
          <w:color w:val="auto"/>
          <w:sz w:val="24"/>
          <w:szCs w:val="24"/>
        </w:rPr>
        <w:t xml:space="preserve">Figure </w:t>
      </w:r>
      <w:r w:rsidRPr="001D337A">
        <w:rPr>
          <w:color w:val="auto"/>
          <w:sz w:val="24"/>
          <w:szCs w:val="24"/>
        </w:rPr>
        <w:fldChar w:fldCharType="begin"/>
      </w:r>
      <w:r w:rsidRPr="001D337A">
        <w:rPr>
          <w:color w:val="auto"/>
          <w:sz w:val="24"/>
          <w:szCs w:val="24"/>
        </w:rPr>
        <w:instrText xml:space="preserve"> SEQ Figure \* ARABIC </w:instrText>
      </w:r>
      <w:r w:rsidRPr="001D337A">
        <w:rPr>
          <w:color w:val="auto"/>
          <w:sz w:val="24"/>
          <w:szCs w:val="24"/>
        </w:rPr>
        <w:fldChar w:fldCharType="separate"/>
      </w:r>
      <w:r w:rsidR="00980292" w:rsidRPr="001D337A">
        <w:rPr>
          <w:noProof/>
          <w:color w:val="auto"/>
          <w:sz w:val="24"/>
          <w:szCs w:val="24"/>
        </w:rPr>
        <w:t>3</w:t>
      </w:r>
      <w:r w:rsidRPr="001D337A">
        <w:rPr>
          <w:color w:val="auto"/>
          <w:sz w:val="24"/>
          <w:szCs w:val="24"/>
        </w:rPr>
        <w:fldChar w:fldCharType="end"/>
      </w:r>
      <w:r w:rsidRPr="001D337A">
        <w:rPr>
          <w:color w:val="auto"/>
          <w:sz w:val="24"/>
          <w:szCs w:val="24"/>
        </w:rPr>
        <w:t>: Overview of L</w:t>
      </w:r>
      <w:r w:rsidR="000659FB" w:rsidRPr="001D337A">
        <w:rPr>
          <w:color w:val="auto"/>
          <w:sz w:val="24"/>
          <w:szCs w:val="24"/>
        </w:rPr>
        <w:t>evelized Costs of Electricity (L</w:t>
      </w:r>
      <w:r w:rsidRPr="001D337A">
        <w:rPr>
          <w:color w:val="auto"/>
          <w:sz w:val="24"/>
          <w:szCs w:val="24"/>
        </w:rPr>
        <w:t>COE</w:t>
      </w:r>
      <w:r w:rsidR="000659FB" w:rsidRPr="001D337A">
        <w:rPr>
          <w:color w:val="auto"/>
          <w:sz w:val="24"/>
          <w:szCs w:val="24"/>
        </w:rPr>
        <w:t>)</w:t>
      </w:r>
      <w:r w:rsidRPr="001D337A">
        <w:rPr>
          <w:color w:val="auto"/>
          <w:sz w:val="24"/>
          <w:szCs w:val="24"/>
        </w:rPr>
        <w:t xml:space="preserve"> of considered A</w:t>
      </w:r>
      <w:r w:rsidR="004A0EDA" w:rsidRPr="001D337A">
        <w:rPr>
          <w:color w:val="auto"/>
          <w:sz w:val="24"/>
          <w:szCs w:val="24"/>
        </w:rPr>
        <w:t>griphotovoltaic</w:t>
      </w:r>
      <w:r w:rsidRPr="001D337A">
        <w:rPr>
          <w:color w:val="auto"/>
          <w:sz w:val="24"/>
          <w:szCs w:val="24"/>
        </w:rPr>
        <w:t xml:space="preserve"> systems</w:t>
      </w:r>
      <w:r w:rsidR="00275496" w:rsidRPr="001D337A">
        <w:rPr>
          <w:color w:val="auto"/>
          <w:sz w:val="24"/>
          <w:szCs w:val="24"/>
        </w:rPr>
        <w:t xml:space="preserve"> representing discount rates from 1-10%</w:t>
      </w:r>
    </w:p>
    <w:p w14:paraId="396184D1" w14:textId="77777777" w:rsidR="002C2902" w:rsidRPr="001D337A" w:rsidRDefault="002C2902" w:rsidP="002C2902"/>
    <w:p w14:paraId="0F32442C" w14:textId="6BF554BF" w:rsidR="002C2902" w:rsidRPr="001D337A" w:rsidRDefault="006A49B8" w:rsidP="002C2902">
      <w:pPr>
        <w:pStyle w:val="Textkrper-Zeileneinzug"/>
        <w:numPr>
          <w:ilvl w:val="2"/>
          <w:numId w:val="19"/>
        </w:numPr>
        <w:ind w:left="0" w:firstLine="0"/>
        <w:rPr>
          <w:rFonts w:ascii="Calibri" w:hAnsi="Calibri"/>
          <w:sz w:val="28"/>
          <w:szCs w:val="28"/>
        </w:rPr>
      </w:pPr>
      <w:r w:rsidRPr="001D337A">
        <w:rPr>
          <w:rFonts w:ascii="Calibri" w:hAnsi="Calibri"/>
          <w:sz w:val="28"/>
          <w:szCs w:val="28"/>
        </w:rPr>
        <w:t xml:space="preserve"> </w:t>
      </w:r>
      <w:r w:rsidR="004A0EDA" w:rsidRPr="001D337A">
        <w:rPr>
          <w:rFonts w:ascii="Calibri" w:hAnsi="Calibri"/>
          <w:sz w:val="28"/>
          <w:szCs w:val="28"/>
        </w:rPr>
        <w:t>Net Present Value and Internal Rate of Return</w:t>
      </w:r>
      <w:r w:rsidR="002C2902" w:rsidRPr="001D337A">
        <w:rPr>
          <w:rFonts w:ascii="Calibri" w:hAnsi="Calibri"/>
          <w:sz w:val="28"/>
          <w:szCs w:val="28"/>
        </w:rPr>
        <w:br/>
      </w:r>
    </w:p>
    <w:p w14:paraId="1D05FC07" w14:textId="13AD549B" w:rsidR="00FB0169" w:rsidRPr="001D337A" w:rsidRDefault="006002A0" w:rsidP="006A49B8">
      <w:pPr>
        <w:pStyle w:val="Textkrper-Zeileneinzug"/>
        <w:ind w:firstLine="0"/>
        <w:rPr>
          <w:rFonts w:ascii="Calibri" w:hAnsi="Calibri"/>
          <w:sz w:val="28"/>
          <w:szCs w:val="28"/>
        </w:rPr>
      </w:pPr>
      <w:r w:rsidRPr="001D337A">
        <w:rPr>
          <w:rFonts w:ascii="Calibri" w:hAnsi="Calibri"/>
          <w:sz w:val="28"/>
          <w:szCs w:val="28"/>
        </w:rPr>
        <w:t>The overall profitability of vertical APV systems is positive, with po</w:t>
      </w:r>
      <w:r w:rsidR="00137C04" w:rsidRPr="001D337A">
        <w:rPr>
          <w:rFonts w:ascii="Calibri" w:hAnsi="Calibri"/>
          <w:sz w:val="28"/>
          <w:szCs w:val="28"/>
        </w:rPr>
        <w:t>sitive Net Present Values</w:t>
      </w:r>
      <w:r w:rsidRPr="001D337A">
        <w:rPr>
          <w:rFonts w:ascii="Calibri" w:hAnsi="Calibri"/>
          <w:sz w:val="28"/>
          <w:szCs w:val="28"/>
        </w:rPr>
        <w:t xml:space="preserve"> even at medium to higher discount rates</w:t>
      </w:r>
      <w:r w:rsidR="007B1472" w:rsidRPr="001D337A">
        <w:rPr>
          <w:rFonts w:ascii="Calibri" w:hAnsi="Calibri"/>
          <w:sz w:val="28"/>
          <w:szCs w:val="28"/>
        </w:rPr>
        <w:t xml:space="preserve"> (figure </w:t>
      </w:r>
      <w:r w:rsidR="00885101">
        <w:rPr>
          <w:rFonts w:ascii="Calibri" w:hAnsi="Calibri"/>
          <w:sz w:val="28"/>
          <w:szCs w:val="28"/>
        </w:rPr>
        <w:t>4</w:t>
      </w:r>
      <w:r w:rsidR="007B1472" w:rsidRPr="001D337A">
        <w:rPr>
          <w:rFonts w:ascii="Calibri" w:hAnsi="Calibri"/>
          <w:sz w:val="28"/>
          <w:szCs w:val="28"/>
        </w:rPr>
        <w:t>)</w:t>
      </w:r>
      <w:r w:rsidRPr="001D337A">
        <w:rPr>
          <w:rFonts w:ascii="Calibri" w:hAnsi="Calibri"/>
          <w:sz w:val="28"/>
          <w:szCs w:val="28"/>
        </w:rPr>
        <w:t>. For the EEG payment option, NPVs are positive up to 6%, turning negative at higher rates, indicating potential losses. The alternative payment option outside the EEG yields positive NPVs up to 10%, showcasing high profitability. When a 25% subsidy is applied to the alternative payment option, NPVs remain positive for all assumed discount rates, indicating profitability within the calculated risk range.</w:t>
      </w:r>
    </w:p>
    <w:p w14:paraId="7CBA328A" w14:textId="49D9676E" w:rsidR="00465C90" w:rsidRPr="001D337A" w:rsidRDefault="000850D2" w:rsidP="00B865C1">
      <w:pPr>
        <w:pStyle w:val="Textkrper-Zeileneinzug"/>
        <w:ind w:firstLine="0"/>
        <w:rPr>
          <w:rFonts w:ascii="Calibri" w:hAnsi="Calibri"/>
          <w:sz w:val="22"/>
        </w:rPr>
      </w:pPr>
      <w:r w:rsidRPr="001D337A">
        <w:rPr>
          <w:noProof/>
        </w:rPr>
        <w:lastRenderedPageBreak/>
        <w:drawing>
          <wp:inline distT="0" distB="0" distL="0" distR="0" wp14:anchorId="246F0B29" wp14:editId="4FA3D471">
            <wp:extent cx="5499100" cy="3890010"/>
            <wp:effectExtent l="0" t="0" r="6350" b="15240"/>
            <wp:docPr id="1242256112" name="Diagramm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8FFEE0" w14:textId="58D68039" w:rsidR="00FB0169" w:rsidRPr="001D337A" w:rsidRDefault="00465C90" w:rsidP="00465C90">
      <w:pPr>
        <w:pStyle w:val="Beschriftung"/>
        <w:rPr>
          <w:rFonts w:ascii="Calibri" w:hAnsi="Calibri"/>
          <w:color w:val="auto"/>
          <w:sz w:val="32"/>
          <w:szCs w:val="24"/>
        </w:rPr>
      </w:pPr>
      <w:r w:rsidRPr="001D337A">
        <w:rPr>
          <w:color w:val="auto"/>
          <w:sz w:val="24"/>
          <w:szCs w:val="24"/>
        </w:rPr>
        <w:t xml:space="preserve">Figure </w:t>
      </w:r>
      <w:r w:rsidRPr="001D337A">
        <w:rPr>
          <w:color w:val="auto"/>
          <w:sz w:val="24"/>
          <w:szCs w:val="24"/>
        </w:rPr>
        <w:fldChar w:fldCharType="begin"/>
      </w:r>
      <w:r w:rsidRPr="001D337A">
        <w:rPr>
          <w:color w:val="auto"/>
          <w:sz w:val="24"/>
          <w:szCs w:val="24"/>
        </w:rPr>
        <w:instrText xml:space="preserve"> SEQ Figure \* ARABIC </w:instrText>
      </w:r>
      <w:r w:rsidRPr="001D337A">
        <w:rPr>
          <w:color w:val="auto"/>
          <w:sz w:val="24"/>
          <w:szCs w:val="24"/>
        </w:rPr>
        <w:fldChar w:fldCharType="separate"/>
      </w:r>
      <w:r w:rsidR="00980292" w:rsidRPr="001D337A">
        <w:rPr>
          <w:noProof/>
          <w:color w:val="auto"/>
          <w:sz w:val="24"/>
          <w:szCs w:val="24"/>
        </w:rPr>
        <w:t>4</w:t>
      </w:r>
      <w:r w:rsidRPr="001D337A">
        <w:rPr>
          <w:color w:val="auto"/>
          <w:sz w:val="24"/>
          <w:szCs w:val="24"/>
        </w:rPr>
        <w:fldChar w:fldCharType="end"/>
      </w:r>
      <w:r w:rsidRPr="001D337A">
        <w:rPr>
          <w:color w:val="auto"/>
          <w:sz w:val="24"/>
          <w:szCs w:val="24"/>
        </w:rPr>
        <w:t xml:space="preserve">: </w:t>
      </w:r>
      <w:r w:rsidR="000659FB" w:rsidRPr="001D337A">
        <w:rPr>
          <w:color w:val="auto"/>
          <w:sz w:val="24"/>
          <w:szCs w:val="24"/>
        </w:rPr>
        <w:t xml:space="preserve">Net Present Value (NPV) </w:t>
      </w:r>
      <w:r w:rsidRPr="001D337A">
        <w:rPr>
          <w:color w:val="auto"/>
          <w:sz w:val="24"/>
          <w:szCs w:val="24"/>
        </w:rPr>
        <w:t xml:space="preserve">of vertical systems according to payment structure and discount </w:t>
      </w:r>
      <w:r w:rsidR="004E1F7E" w:rsidRPr="001D337A">
        <w:rPr>
          <w:color w:val="auto"/>
          <w:sz w:val="24"/>
          <w:szCs w:val="24"/>
        </w:rPr>
        <w:t>rate.</w:t>
      </w:r>
    </w:p>
    <w:p w14:paraId="4B25514F" w14:textId="63FC6C9E" w:rsidR="007B1472" w:rsidRPr="001D337A" w:rsidRDefault="007B1472" w:rsidP="007B1472">
      <w:pPr>
        <w:pStyle w:val="Textkrper-Zeileneinzug"/>
        <w:ind w:firstLine="0"/>
        <w:rPr>
          <w:rFonts w:ascii="Calibri" w:hAnsi="Calibri"/>
          <w:sz w:val="28"/>
          <w:szCs w:val="28"/>
        </w:rPr>
      </w:pPr>
      <w:r w:rsidRPr="001D337A">
        <w:rPr>
          <w:rFonts w:ascii="Calibri" w:hAnsi="Calibri"/>
          <w:sz w:val="28"/>
          <w:szCs w:val="28"/>
        </w:rPr>
        <w:t xml:space="preserve">Compared to that, the profitability for the high-mounted systems appears to be significantly lower (figure </w:t>
      </w:r>
      <w:r w:rsidR="00885101">
        <w:rPr>
          <w:rFonts w:ascii="Calibri" w:hAnsi="Calibri"/>
          <w:sz w:val="28"/>
          <w:szCs w:val="28"/>
        </w:rPr>
        <w:t>5</w:t>
      </w:r>
      <w:r w:rsidRPr="001D337A">
        <w:rPr>
          <w:rFonts w:ascii="Calibri" w:hAnsi="Calibri"/>
          <w:sz w:val="28"/>
          <w:szCs w:val="28"/>
        </w:rPr>
        <w:t>). Considering the EEG as payment option, the NPV is only positive at around 1 % interest rate, as the interest rate increases, the NPV turns negative, suggesting potential financial losses. The NPV with the alternative payment option outside the EEG is only profitable at an interest rate up to 2 %, showing negative NPVs assuming higher interest rates. The NPV with subsidy and payment option outside the EEG indicates that even with a 25 % subsidy, the project remains profitable only at an interest rate of around 5 % but becomes unprofitable at higher interest rates. The profitability of is therefore significantly increased compared to the other two payment options, however all-over on a lower level compared to the vertical systems.</w:t>
      </w:r>
    </w:p>
    <w:p w14:paraId="5F4E3351" w14:textId="56139F76" w:rsidR="00B865C1" w:rsidRPr="001D337A" w:rsidRDefault="00B865C1" w:rsidP="00B865C1">
      <w:pPr>
        <w:pStyle w:val="Textkrper-Zeileneinzug"/>
        <w:ind w:firstLine="0"/>
        <w:rPr>
          <w:rFonts w:ascii="Calibri" w:hAnsi="Calibri"/>
          <w:sz w:val="22"/>
        </w:rPr>
      </w:pPr>
      <w:r w:rsidRPr="001D337A">
        <w:rPr>
          <w:noProof/>
        </w:rPr>
        <w:lastRenderedPageBreak/>
        <w:drawing>
          <wp:inline distT="0" distB="0" distL="0" distR="0" wp14:anchorId="306F076C" wp14:editId="3FB26BD3">
            <wp:extent cx="5727700" cy="3808095"/>
            <wp:effectExtent l="0" t="0" r="6350" b="1905"/>
            <wp:docPr id="1628617228" name="Diagramm 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8B069D" w14:textId="1952E5D2" w:rsidR="00FB0169" w:rsidRPr="001D337A" w:rsidRDefault="00465C90" w:rsidP="00F86DD5">
      <w:pPr>
        <w:pStyle w:val="Beschriftung"/>
        <w:rPr>
          <w:rFonts w:ascii="Calibri" w:hAnsi="Calibri"/>
          <w:color w:val="auto"/>
          <w:sz w:val="32"/>
          <w:szCs w:val="24"/>
        </w:rPr>
      </w:pPr>
      <w:r w:rsidRPr="001D337A">
        <w:rPr>
          <w:color w:val="auto"/>
          <w:sz w:val="24"/>
          <w:szCs w:val="24"/>
        </w:rPr>
        <w:t xml:space="preserve">Figure </w:t>
      </w:r>
      <w:r w:rsidRPr="001D337A">
        <w:rPr>
          <w:color w:val="auto"/>
          <w:sz w:val="24"/>
          <w:szCs w:val="24"/>
        </w:rPr>
        <w:fldChar w:fldCharType="begin"/>
      </w:r>
      <w:r w:rsidRPr="001D337A">
        <w:rPr>
          <w:color w:val="auto"/>
          <w:sz w:val="24"/>
          <w:szCs w:val="24"/>
        </w:rPr>
        <w:instrText xml:space="preserve"> SEQ Figure \* ARABIC </w:instrText>
      </w:r>
      <w:r w:rsidRPr="001D337A">
        <w:rPr>
          <w:color w:val="auto"/>
          <w:sz w:val="24"/>
          <w:szCs w:val="24"/>
        </w:rPr>
        <w:fldChar w:fldCharType="separate"/>
      </w:r>
      <w:r w:rsidR="00980292" w:rsidRPr="001D337A">
        <w:rPr>
          <w:noProof/>
          <w:color w:val="auto"/>
          <w:sz w:val="24"/>
          <w:szCs w:val="24"/>
        </w:rPr>
        <w:t>5</w:t>
      </w:r>
      <w:r w:rsidRPr="001D337A">
        <w:rPr>
          <w:color w:val="auto"/>
          <w:sz w:val="24"/>
          <w:szCs w:val="24"/>
        </w:rPr>
        <w:fldChar w:fldCharType="end"/>
      </w:r>
      <w:r w:rsidRPr="001D337A">
        <w:rPr>
          <w:color w:val="auto"/>
          <w:sz w:val="24"/>
          <w:szCs w:val="24"/>
        </w:rPr>
        <w:t>:</w:t>
      </w:r>
      <w:r w:rsidR="000659FB" w:rsidRPr="001D337A">
        <w:rPr>
          <w:color w:val="auto"/>
          <w:sz w:val="24"/>
          <w:szCs w:val="24"/>
        </w:rPr>
        <w:t xml:space="preserve"> Net Present Value (NPV) </w:t>
      </w:r>
      <w:r w:rsidRPr="001D337A">
        <w:rPr>
          <w:color w:val="auto"/>
          <w:sz w:val="24"/>
          <w:szCs w:val="24"/>
        </w:rPr>
        <w:t xml:space="preserve">of high-mounted systems according to discount rate and payment </w:t>
      </w:r>
      <w:r w:rsidR="004E1F7E" w:rsidRPr="001D337A">
        <w:rPr>
          <w:color w:val="auto"/>
          <w:sz w:val="24"/>
          <w:szCs w:val="24"/>
        </w:rPr>
        <w:t>structure.</w:t>
      </w:r>
    </w:p>
    <w:p w14:paraId="361ADADF" w14:textId="475D0824" w:rsidR="00FB0169" w:rsidRPr="001D337A" w:rsidRDefault="006002A0" w:rsidP="006A49B8">
      <w:pPr>
        <w:pStyle w:val="Textkrper-Zeileneinzug"/>
        <w:ind w:firstLine="0"/>
        <w:rPr>
          <w:rFonts w:ascii="Calibri" w:hAnsi="Calibri"/>
          <w:sz w:val="28"/>
          <w:szCs w:val="28"/>
        </w:rPr>
      </w:pPr>
      <w:r w:rsidRPr="001D337A">
        <w:rPr>
          <w:rFonts w:ascii="Calibri" w:hAnsi="Calibri"/>
          <w:sz w:val="28"/>
          <w:szCs w:val="28"/>
        </w:rPr>
        <w:t>The Intern</w:t>
      </w:r>
      <w:r w:rsidR="00D10877" w:rsidRPr="001D337A">
        <w:rPr>
          <w:rFonts w:ascii="Calibri" w:hAnsi="Calibri"/>
          <w:sz w:val="28"/>
          <w:szCs w:val="28"/>
        </w:rPr>
        <w:t>al Rate of Return</w:t>
      </w:r>
      <w:r w:rsidRPr="001D337A">
        <w:rPr>
          <w:rFonts w:ascii="Calibri" w:hAnsi="Calibri"/>
          <w:sz w:val="28"/>
          <w:szCs w:val="28"/>
        </w:rPr>
        <w:t xml:space="preserve"> for vertical systems varies based on payment options. With a 25% subsidy and alternative payment, the IRR reaches 14.3%, significantly boosting project profitability. In contrast, high-mounted systems display lower profitability, with positive NPVs only at lower interest rates. The IRR for high-mounted systems is </w:t>
      </w:r>
      <w:r w:rsidR="004E1F7E" w:rsidRPr="001D337A">
        <w:rPr>
          <w:rFonts w:ascii="Calibri" w:hAnsi="Calibri"/>
          <w:sz w:val="28"/>
          <w:szCs w:val="28"/>
        </w:rPr>
        <w:t>lower</w:t>
      </w:r>
      <w:r w:rsidR="00FB0169" w:rsidRPr="001D337A">
        <w:rPr>
          <w:rFonts w:ascii="Calibri" w:hAnsi="Calibri"/>
          <w:sz w:val="28"/>
          <w:szCs w:val="28"/>
        </w:rPr>
        <w:t xml:space="preserve"> than for vertical systems</w:t>
      </w:r>
      <w:r w:rsidR="00D10877" w:rsidRPr="001D337A">
        <w:rPr>
          <w:rFonts w:ascii="Calibri" w:hAnsi="Calibri"/>
          <w:sz w:val="28"/>
          <w:szCs w:val="28"/>
        </w:rPr>
        <w:t xml:space="preserve"> (figure</w:t>
      </w:r>
      <w:r w:rsidR="006316B7" w:rsidRPr="001D337A">
        <w:rPr>
          <w:rFonts w:ascii="Calibri" w:hAnsi="Calibri"/>
          <w:sz w:val="28"/>
          <w:szCs w:val="28"/>
        </w:rPr>
        <w:t>s</w:t>
      </w:r>
      <w:r w:rsidR="00D10877" w:rsidRPr="001D337A">
        <w:rPr>
          <w:rFonts w:ascii="Calibri" w:hAnsi="Calibri"/>
          <w:sz w:val="28"/>
          <w:szCs w:val="28"/>
        </w:rPr>
        <w:t xml:space="preserve"> </w:t>
      </w:r>
      <w:r w:rsidR="00885101">
        <w:rPr>
          <w:rFonts w:ascii="Calibri" w:hAnsi="Calibri"/>
          <w:sz w:val="28"/>
          <w:szCs w:val="28"/>
        </w:rPr>
        <w:t>6</w:t>
      </w:r>
      <w:r w:rsidR="00D10877" w:rsidRPr="001D337A">
        <w:rPr>
          <w:rFonts w:ascii="Calibri" w:hAnsi="Calibri"/>
          <w:sz w:val="28"/>
          <w:szCs w:val="28"/>
        </w:rPr>
        <w:t xml:space="preserve"> &amp; </w:t>
      </w:r>
      <w:r w:rsidR="00885101">
        <w:rPr>
          <w:rFonts w:ascii="Calibri" w:hAnsi="Calibri"/>
          <w:sz w:val="28"/>
          <w:szCs w:val="28"/>
        </w:rPr>
        <w:t>7</w:t>
      </w:r>
      <w:r w:rsidR="00D10877" w:rsidRPr="001D337A">
        <w:rPr>
          <w:rFonts w:ascii="Calibri" w:hAnsi="Calibri"/>
          <w:sz w:val="28"/>
          <w:szCs w:val="28"/>
        </w:rPr>
        <w:t>)</w:t>
      </w:r>
      <w:r w:rsidR="00FB0169" w:rsidRPr="001D337A">
        <w:rPr>
          <w:rFonts w:ascii="Calibri" w:hAnsi="Calibri"/>
          <w:sz w:val="28"/>
          <w:szCs w:val="28"/>
        </w:rPr>
        <w:t>.</w:t>
      </w:r>
    </w:p>
    <w:p w14:paraId="07F817A3" w14:textId="77777777" w:rsidR="00B865C1" w:rsidRPr="001D337A" w:rsidRDefault="00B865C1" w:rsidP="006A49B8">
      <w:pPr>
        <w:pStyle w:val="Textkrper-Zeileneinzug"/>
        <w:ind w:firstLine="0"/>
        <w:rPr>
          <w:rFonts w:ascii="Calibri" w:hAnsi="Calibri"/>
          <w:sz w:val="22"/>
        </w:rPr>
      </w:pPr>
    </w:p>
    <w:p w14:paraId="35391D71" w14:textId="6B4C90BB" w:rsidR="007B1472" w:rsidRPr="001D337A" w:rsidRDefault="00B865C1" w:rsidP="00B865C1">
      <w:pPr>
        <w:pStyle w:val="Textkrper-Zeileneinzug"/>
        <w:ind w:firstLine="0"/>
        <w:rPr>
          <w:rFonts w:ascii="Calibri" w:hAnsi="Calibri"/>
          <w:sz w:val="22"/>
        </w:rPr>
      </w:pPr>
      <w:r w:rsidRPr="001D337A">
        <w:rPr>
          <w:noProof/>
        </w:rPr>
        <w:lastRenderedPageBreak/>
        <w:drawing>
          <wp:inline distT="0" distB="0" distL="0" distR="0" wp14:anchorId="21F31B0B" wp14:editId="2544D75B">
            <wp:extent cx="4565035" cy="2892055"/>
            <wp:effectExtent l="0" t="0" r="6985" b="3810"/>
            <wp:docPr id="2071017689" name="Diagramm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07EE14" w14:textId="09565670" w:rsidR="00FB0169" w:rsidRPr="001D337A" w:rsidRDefault="007B1472" w:rsidP="007B1472">
      <w:pPr>
        <w:pStyle w:val="Beschriftung"/>
        <w:rPr>
          <w:color w:val="auto"/>
          <w:sz w:val="24"/>
          <w:szCs w:val="24"/>
          <w:lang w:eastAsia="en-GB"/>
        </w:rPr>
      </w:pPr>
      <w:r w:rsidRPr="001D337A">
        <w:rPr>
          <w:color w:val="auto"/>
          <w:sz w:val="24"/>
          <w:szCs w:val="24"/>
        </w:rPr>
        <w:t xml:space="preserve">Figure </w:t>
      </w:r>
      <w:r w:rsidRPr="001D337A">
        <w:rPr>
          <w:color w:val="auto"/>
          <w:sz w:val="24"/>
          <w:szCs w:val="24"/>
        </w:rPr>
        <w:fldChar w:fldCharType="begin"/>
      </w:r>
      <w:r w:rsidRPr="001D337A">
        <w:rPr>
          <w:color w:val="auto"/>
          <w:sz w:val="24"/>
          <w:szCs w:val="24"/>
        </w:rPr>
        <w:instrText xml:space="preserve"> SEQ Figure \* ARABIC </w:instrText>
      </w:r>
      <w:r w:rsidRPr="001D337A">
        <w:rPr>
          <w:color w:val="auto"/>
          <w:sz w:val="24"/>
          <w:szCs w:val="24"/>
        </w:rPr>
        <w:fldChar w:fldCharType="separate"/>
      </w:r>
      <w:r w:rsidR="00980292" w:rsidRPr="001D337A">
        <w:rPr>
          <w:noProof/>
          <w:color w:val="auto"/>
          <w:sz w:val="24"/>
          <w:szCs w:val="24"/>
        </w:rPr>
        <w:t>6</w:t>
      </w:r>
      <w:r w:rsidRPr="001D337A">
        <w:rPr>
          <w:color w:val="auto"/>
          <w:sz w:val="24"/>
          <w:szCs w:val="24"/>
        </w:rPr>
        <w:fldChar w:fldCharType="end"/>
      </w:r>
      <w:r w:rsidRPr="001D337A">
        <w:rPr>
          <w:color w:val="auto"/>
          <w:sz w:val="24"/>
          <w:szCs w:val="24"/>
        </w:rPr>
        <w:t>:</w:t>
      </w:r>
      <w:r w:rsidR="000659FB" w:rsidRPr="001D337A">
        <w:rPr>
          <w:color w:val="auto"/>
          <w:sz w:val="24"/>
          <w:szCs w:val="24"/>
        </w:rPr>
        <w:t>Internal Rate of Return (</w:t>
      </w:r>
      <w:r w:rsidRPr="001D337A">
        <w:rPr>
          <w:color w:val="auto"/>
          <w:sz w:val="24"/>
          <w:szCs w:val="24"/>
        </w:rPr>
        <w:t>IRR</w:t>
      </w:r>
      <w:r w:rsidR="000659FB" w:rsidRPr="001D337A">
        <w:rPr>
          <w:color w:val="auto"/>
          <w:sz w:val="24"/>
          <w:szCs w:val="24"/>
        </w:rPr>
        <w:t>)</w:t>
      </w:r>
      <w:r w:rsidRPr="001D337A">
        <w:rPr>
          <w:color w:val="auto"/>
          <w:sz w:val="24"/>
          <w:szCs w:val="24"/>
        </w:rPr>
        <w:t xml:space="preserve"> of vertical systems according to the payment </w:t>
      </w:r>
      <w:r w:rsidR="004E1F7E" w:rsidRPr="001D337A">
        <w:rPr>
          <w:color w:val="auto"/>
          <w:sz w:val="24"/>
          <w:szCs w:val="24"/>
        </w:rPr>
        <w:t>structure.</w:t>
      </w:r>
    </w:p>
    <w:p w14:paraId="1191D9AA" w14:textId="0064EA5F" w:rsidR="007B1472" w:rsidRPr="001D337A" w:rsidRDefault="00B865C1" w:rsidP="00B865C1">
      <w:pPr>
        <w:pStyle w:val="Textkrper-Zeileneinzug"/>
        <w:ind w:firstLine="0"/>
        <w:rPr>
          <w:lang w:eastAsia="en-GB"/>
        </w:rPr>
      </w:pPr>
      <w:r w:rsidRPr="001D337A">
        <w:rPr>
          <w:noProof/>
        </w:rPr>
        <w:drawing>
          <wp:inline distT="0" distB="0" distL="0" distR="0" wp14:anchorId="4DF7CFC8" wp14:editId="1A53B634">
            <wp:extent cx="4565015" cy="2697157"/>
            <wp:effectExtent l="0" t="0" r="6985" b="8255"/>
            <wp:docPr id="879357513" name="Diagramm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F63622" w14:textId="4A3CD61B" w:rsidR="00FB0169" w:rsidRPr="001D337A" w:rsidRDefault="007B1472" w:rsidP="007B1472">
      <w:pPr>
        <w:pStyle w:val="Beschriftung"/>
        <w:rPr>
          <w:rFonts w:ascii="Calibri" w:hAnsi="Calibri"/>
          <w:color w:val="auto"/>
          <w:sz w:val="32"/>
          <w:szCs w:val="24"/>
        </w:rPr>
      </w:pPr>
      <w:r w:rsidRPr="001D337A">
        <w:rPr>
          <w:color w:val="auto"/>
          <w:sz w:val="24"/>
          <w:szCs w:val="24"/>
        </w:rPr>
        <w:t xml:space="preserve">Figure </w:t>
      </w:r>
      <w:r w:rsidRPr="001D337A">
        <w:rPr>
          <w:color w:val="auto"/>
          <w:sz w:val="24"/>
          <w:szCs w:val="24"/>
        </w:rPr>
        <w:fldChar w:fldCharType="begin"/>
      </w:r>
      <w:r w:rsidRPr="001D337A">
        <w:rPr>
          <w:color w:val="auto"/>
          <w:sz w:val="24"/>
          <w:szCs w:val="24"/>
        </w:rPr>
        <w:instrText xml:space="preserve"> SEQ Figure \* ARABIC </w:instrText>
      </w:r>
      <w:r w:rsidRPr="001D337A">
        <w:rPr>
          <w:color w:val="auto"/>
          <w:sz w:val="24"/>
          <w:szCs w:val="24"/>
        </w:rPr>
        <w:fldChar w:fldCharType="separate"/>
      </w:r>
      <w:r w:rsidR="00980292" w:rsidRPr="001D337A">
        <w:rPr>
          <w:noProof/>
          <w:color w:val="auto"/>
          <w:sz w:val="24"/>
          <w:szCs w:val="24"/>
        </w:rPr>
        <w:t>7</w:t>
      </w:r>
      <w:r w:rsidRPr="001D337A">
        <w:rPr>
          <w:color w:val="auto"/>
          <w:sz w:val="24"/>
          <w:szCs w:val="24"/>
        </w:rPr>
        <w:fldChar w:fldCharType="end"/>
      </w:r>
      <w:r w:rsidRPr="001D337A">
        <w:rPr>
          <w:color w:val="auto"/>
          <w:sz w:val="24"/>
          <w:szCs w:val="24"/>
        </w:rPr>
        <w:t xml:space="preserve">: </w:t>
      </w:r>
      <w:r w:rsidR="000659FB" w:rsidRPr="001D337A">
        <w:rPr>
          <w:color w:val="auto"/>
          <w:sz w:val="24"/>
          <w:szCs w:val="24"/>
        </w:rPr>
        <w:t xml:space="preserve">Internal Rate of Return (IRR) </w:t>
      </w:r>
      <w:r w:rsidRPr="001D337A">
        <w:rPr>
          <w:color w:val="auto"/>
          <w:sz w:val="24"/>
          <w:szCs w:val="24"/>
        </w:rPr>
        <w:t xml:space="preserve">of high-mounted systems according to the payment </w:t>
      </w:r>
      <w:r w:rsidR="004E1F7E" w:rsidRPr="001D337A">
        <w:rPr>
          <w:color w:val="auto"/>
          <w:sz w:val="24"/>
          <w:szCs w:val="24"/>
        </w:rPr>
        <w:t>structure.</w:t>
      </w:r>
    </w:p>
    <w:p w14:paraId="12A2F269" w14:textId="3E101AC4" w:rsidR="006A49B8" w:rsidRPr="001D337A" w:rsidRDefault="006002A0" w:rsidP="006A49B8">
      <w:pPr>
        <w:pStyle w:val="Textkrper-Zeileneinzug"/>
        <w:ind w:firstLine="0"/>
        <w:rPr>
          <w:rFonts w:ascii="Calibri" w:hAnsi="Calibri"/>
          <w:sz w:val="28"/>
          <w:szCs w:val="28"/>
        </w:rPr>
      </w:pPr>
      <w:r w:rsidRPr="001D337A">
        <w:rPr>
          <w:rFonts w:ascii="Calibri" w:hAnsi="Calibri"/>
          <w:sz w:val="28"/>
          <w:szCs w:val="28"/>
        </w:rPr>
        <w:t>Varying interest rates and compensation structures impact APV investment feasibility, with lower rates enhancing attractiveness and subsidies potentially offsetting losses. Overall, vertical systems demonstrate better feasibility compared to high-mounted systems.</w:t>
      </w:r>
    </w:p>
    <w:p w14:paraId="0ADFAAAC" w14:textId="77777777" w:rsidR="00FB0169" w:rsidRPr="001D337A" w:rsidRDefault="00FB0169" w:rsidP="006A49B8">
      <w:pPr>
        <w:pStyle w:val="Textkrper-Zeileneinzug"/>
        <w:ind w:firstLine="0"/>
        <w:rPr>
          <w:rFonts w:ascii="Calibri" w:hAnsi="Calibri"/>
          <w:sz w:val="28"/>
          <w:szCs w:val="28"/>
        </w:rPr>
      </w:pPr>
    </w:p>
    <w:p w14:paraId="279BD957" w14:textId="7864372D" w:rsidR="00FB0169" w:rsidRPr="001D337A" w:rsidRDefault="00FB0169" w:rsidP="00CA71CC">
      <w:pPr>
        <w:pStyle w:val="Textkrper-Zeileneinzug"/>
        <w:numPr>
          <w:ilvl w:val="2"/>
          <w:numId w:val="19"/>
        </w:numPr>
        <w:ind w:left="0" w:firstLine="0"/>
        <w:rPr>
          <w:rFonts w:ascii="Calibri" w:hAnsi="Calibri"/>
          <w:sz w:val="28"/>
          <w:szCs w:val="28"/>
        </w:rPr>
      </w:pPr>
      <w:r w:rsidRPr="001D337A">
        <w:rPr>
          <w:rFonts w:ascii="Calibri" w:hAnsi="Calibri"/>
          <w:sz w:val="28"/>
          <w:szCs w:val="28"/>
        </w:rPr>
        <w:t xml:space="preserve"> Interpretation</w:t>
      </w:r>
      <w:r w:rsidR="002C2902" w:rsidRPr="001D337A">
        <w:rPr>
          <w:rFonts w:ascii="Calibri" w:hAnsi="Calibri"/>
          <w:sz w:val="28"/>
          <w:szCs w:val="28"/>
        </w:rPr>
        <w:br/>
      </w:r>
    </w:p>
    <w:p w14:paraId="5649FA95" w14:textId="150E4566" w:rsidR="00CF3729" w:rsidRPr="001D337A" w:rsidRDefault="00FB0169" w:rsidP="00FB0169">
      <w:pPr>
        <w:pStyle w:val="Textkrper-Zeileneinzug"/>
        <w:ind w:firstLine="0"/>
        <w:rPr>
          <w:rFonts w:ascii="Calibri" w:hAnsi="Calibri"/>
          <w:sz w:val="28"/>
          <w:szCs w:val="28"/>
        </w:rPr>
      </w:pPr>
      <w:r w:rsidRPr="001D337A">
        <w:rPr>
          <w:rFonts w:ascii="Calibri" w:hAnsi="Calibri"/>
          <w:sz w:val="28"/>
          <w:szCs w:val="28"/>
        </w:rPr>
        <w:t>The results show that</w:t>
      </w:r>
      <w:r w:rsidR="004E1F7E" w:rsidRPr="001D337A">
        <w:rPr>
          <w:rFonts w:ascii="Calibri" w:hAnsi="Calibri"/>
          <w:sz w:val="28"/>
          <w:szCs w:val="28"/>
        </w:rPr>
        <w:t xml:space="preserve"> vertical</w:t>
      </w:r>
      <w:r w:rsidRPr="001D337A">
        <w:rPr>
          <w:rFonts w:ascii="Calibri" w:hAnsi="Calibri"/>
          <w:sz w:val="28"/>
          <w:szCs w:val="28"/>
        </w:rPr>
        <w:t xml:space="preserve"> systems are more feasible compared to high-mounted systems. The payment structure is crucial to obtain better profitability. </w:t>
      </w:r>
      <w:r w:rsidRPr="001D337A">
        <w:rPr>
          <w:rFonts w:ascii="Calibri" w:hAnsi="Calibri"/>
          <w:sz w:val="28"/>
          <w:szCs w:val="28"/>
        </w:rPr>
        <w:lastRenderedPageBreak/>
        <w:t xml:space="preserve">Since </w:t>
      </w:r>
      <w:r w:rsidR="000C45F9" w:rsidRPr="001D337A">
        <w:rPr>
          <w:rFonts w:ascii="Calibri" w:hAnsi="Calibri"/>
          <w:sz w:val="28"/>
          <w:szCs w:val="28"/>
        </w:rPr>
        <w:t>profitability</w:t>
      </w:r>
      <w:r w:rsidRPr="001D337A">
        <w:rPr>
          <w:rFonts w:ascii="Calibri" w:hAnsi="Calibri"/>
          <w:sz w:val="28"/>
          <w:szCs w:val="28"/>
        </w:rPr>
        <w:t xml:space="preserve"> is highly dependent on the discount rate, specific results regarding profitability are difficult to obtain and highly dependent on the respective risk. In the following, the results are considered in the context of specific feasibility targets. This approach aims to compare current payments with feasibility structures and to </w:t>
      </w:r>
      <w:r w:rsidR="000C45F9" w:rsidRPr="001D337A">
        <w:rPr>
          <w:rFonts w:ascii="Calibri" w:hAnsi="Calibri"/>
          <w:sz w:val="28"/>
          <w:szCs w:val="28"/>
        </w:rPr>
        <w:t>determine</w:t>
      </w:r>
      <w:r w:rsidRPr="001D337A">
        <w:rPr>
          <w:rFonts w:ascii="Calibri" w:hAnsi="Calibri"/>
          <w:sz w:val="28"/>
          <w:szCs w:val="28"/>
        </w:rPr>
        <w:t xml:space="preserve"> if the governmental tariffs are sufficient. Therefore, the prior included subsidy is disregarded. </w:t>
      </w:r>
    </w:p>
    <w:p w14:paraId="6AC83ADB" w14:textId="77777777" w:rsidR="0086130A" w:rsidRPr="001D337A" w:rsidRDefault="0086130A" w:rsidP="002C2902">
      <w:pPr>
        <w:pStyle w:val="Textkrper-Zeileneinzug"/>
        <w:ind w:firstLine="720"/>
        <w:rPr>
          <w:rFonts w:ascii="Calibri" w:hAnsi="Calibri"/>
          <w:sz w:val="28"/>
          <w:szCs w:val="28"/>
        </w:rPr>
      </w:pPr>
    </w:p>
    <w:p w14:paraId="127FA815" w14:textId="5CD70151" w:rsidR="00CF3729" w:rsidRPr="001D337A" w:rsidRDefault="00CF3729" w:rsidP="002C2902">
      <w:pPr>
        <w:pStyle w:val="Textkrper-Zeileneinzug"/>
        <w:numPr>
          <w:ilvl w:val="3"/>
          <w:numId w:val="19"/>
        </w:numPr>
        <w:ind w:left="0" w:firstLine="720"/>
        <w:rPr>
          <w:rFonts w:ascii="Calibri" w:hAnsi="Calibri"/>
          <w:i/>
          <w:sz w:val="28"/>
          <w:szCs w:val="28"/>
        </w:rPr>
      </w:pPr>
      <w:r w:rsidRPr="001D337A">
        <w:rPr>
          <w:rFonts w:ascii="Calibri" w:hAnsi="Calibri"/>
          <w:i/>
          <w:sz w:val="28"/>
          <w:szCs w:val="28"/>
        </w:rPr>
        <w:t>Determining L</w:t>
      </w:r>
      <w:r w:rsidR="004A0EDA" w:rsidRPr="001D337A">
        <w:rPr>
          <w:rFonts w:ascii="Calibri" w:hAnsi="Calibri"/>
          <w:i/>
          <w:sz w:val="28"/>
          <w:szCs w:val="28"/>
        </w:rPr>
        <w:t>evelized Cost of Electricity</w:t>
      </w:r>
      <w:r w:rsidR="002C2902" w:rsidRPr="001D337A">
        <w:rPr>
          <w:rFonts w:ascii="Calibri" w:hAnsi="Calibri"/>
          <w:i/>
          <w:sz w:val="28"/>
          <w:szCs w:val="28"/>
        </w:rPr>
        <w:br/>
      </w:r>
    </w:p>
    <w:p w14:paraId="01809CE8" w14:textId="7A1E1A56" w:rsidR="00FB0169" w:rsidRPr="001D337A" w:rsidRDefault="00FB0169" w:rsidP="00FB0169">
      <w:pPr>
        <w:pStyle w:val="Textkrper-Zeileneinzug"/>
        <w:ind w:firstLine="0"/>
        <w:rPr>
          <w:rFonts w:ascii="Calibri" w:hAnsi="Calibri"/>
          <w:sz w:val="28"/>
          <w:szCs w:val="28"/>
        </w:rPr>
      </w:pPr>
      <w:r w:rsidRPr="001D337A">
        <w:rPr>
          <w:rFonts w:ascii="Calibri" w:hAnsi="Calibri"/>
          <w:sz w:val="28"/>
          <w:szCs w:val="28"/>
        </w:rPr>
        <w:t xml:space="preserve">Regarding the LCOE, a standard value for the assumed discount rate for large-scale solar plants is 3.5 % </w:t>
      </w:r>
      <w:r w:rsidR="00CF3729"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&lt;EndNote&gt;&lt;Cite&gt;&lt;Author&gt;Bódis&lt;/Author&gt;&lt;Year&gt;2019&lt;/Year&gt;&lt;RecNum&gt;84&lt;/RecNum&gt;&lt;DisplayText&gt;(Bódis et al., 2019)&lt;/DisplayText&gt;&lt;record&gt;&lt;rec-number&gt;84&lt;/rec-number&gt;&lt;foreign-keys&gt;&lt;key app="EN" db-id="0xsvrr99o2220lepwa1xfed2rdxsxdp955xx" timestamp="1694601845"&gt;84&lt;/key&gt;&lt;/foreign-keys&gt;&lt;ref-type name="Journal Article"&gt;17&lt;/ref-type&gt;&lt;contributors&gt;&lt;authors&gt;&lt;author&gt;Bódis, Katalin&lt;/author&gt;&lt;author&gt;Kougias, Ioannis&lt;/author&gt;&lt;author&gt;Jäger-Waldau, Arnulf&lt;/author&gt;&lt;author&gt;Taylor, Nigel&lt;/author&gt;&lt;author&gt;Szabó, Sándor&lt;/author&gt;&lt;/authors&gt;&lt;/contributors&gt;&lt;titles&gt;&lt;title&gt;A high-resolution geospatial assessment of the rooftop solar photovoltaic potential in the European Union&lt;/title&gt;&lt;secondary-title&gt;Renewable and Sustainable Energy Reviews&lt;/secondary-title&gt;&lt;/titles&gt;&lt;periodical&gt;&lt;full-title&gt;Renewable and Sustainable Energy Reviews&lt;/full-title&gt;&lt;/periodical&gt;&lt;pages&gt;109309&lt;/pages&gt;&lt;volume&gt;114&lt;/volume&gt;&lt;keywords&gt;&lt;keyword&gt;Rooftop photovoltaic&lt;/keyword&gt;&lt;keyword&gt;Grid parity&lt;/keyword&gt;&lt;keyword&gt;Distributed generation&lt;/keyword&gt;&lt;keyword&gt;Renewable energy financing&lt;/keyword&gt;&lt;keyword&gt;EU energy strategy&lt;/keyword&gt;&lt;/keywords&gt;&lt;dates&gt;&lt;year&gt;2019&lt;/year&gt;&lt;pub-dates&gt;&lt;date&gt;2019/10/01/&lt;/date&gt;&lt;/pub-dates&gt;&lt;/dates&gt;&lt;isbn&gt;1364-0321&lt;/isbn&gt;&lt;urls&gt;&lt;related-urls&gt;&lt;url&gt;https://www.sciencedirect.com/science/article/pii/S1364032119305179&lt;/url&gt;&lt;/related-urls&gt;&lt;/urls&gt;&lt;electronic-resource-num&gt;https://doi.org/10.1016/j.rser.2019.109309&lt;/electronic-resource-num&gt;&lt;/record&gt;&lt;/Cite&gt;&lt;/EndNote&gt;</w:instrText>
      </w:r>
      <w:r w:rsidR="00CF3729" w:rsidRPr="001D337A">
        <w:rPr>
          <w:rFonts w:ascii="Calibri" w:hAnsi="Calibri"/>
          <w:sz w:val="28"/>
          <w:szCs w:val="28"/>
        </w:rPr>
        <w:fldChar w:fldCharType="separate"/>
      </w:r>
      <w:r w:rsidR="00B266A2" w:rsidRPr="001D337A">
        <w:rPr>
          <w:rFonts w:ascii="Calibri" w:hAnsi="Calibri"/>
          <w:sz w:val="28"/>
          <w:szCs w:val="28"/>
        </w:rPr>
        <w:t>(Bódis et al., 2019)</w:t>
      </w:r>
      <w:r w:rsidR="00CF3729" w:rsidRPr="001D337A">
        <w:rPr>
          <w:rFonts w:ascii="Calibri" w:hAnsi="Calibri"/>
          <w:sz w:val="28"/>
          <w:szCs w:val="28"/>
        </w:rPr>
        <w:fldChar w:fldCharType="end"/>
      </w:r>
      <w:r w:rsidR="00CF3729" w:rsidRPr="001D337A">
        <w:rPr>
          <w:rFonts w:ascii="Calibri" w:hAnsi="Calibri"/>
          <w:sz w:val="28"/>
          <w:szCs w:val="28"/>
        </w:rPr>
        <w:t>.</w:t>
      </w:r>
      <w:r w:rsidRPr="001D337A">
        <w:rPr>
          <w:rFonts w:ascii="Calibri" w:hAnsi="Calibri"/>
          <w:sz w:val="28"/>
          <w:szCs w:val="28"/>
        </w:rPr>
        <w:t xml:space="preserve"> Assuming that and leaving out the subsidy, for the vertical systems</w:t>
      </w:r>
      <w:r w:rsidR="00CF3729" w:rsidRPr="001D337A">
        <w:rPr>
          <w:rFonts w:ascii="Calibri" w:hAnsi="Calibri"/>
          <w:sz w:val="28"/>
          <w:szCs w:val="28"/>
        </w:rPr>
        <w:t>, LCOE of 0.056ct/</w:t>
      </w:r>
      <w:r w:rsidR="00A85FD1" w:rsidRPr="001D337A">
        <w:rPr>
          <w:rFonts w:ascii="Calibri" w:hAnsi="Calibri"/>
          <w:sz w:val="28"/>
          <w:szCs w:val="28"/>
        </w:rPr>
        <w:t>kWh</w:t>
      </w:r>
      <w:r w:rsidR="00CF3729" w:rsidRPr="001D337A">
        <w:rPr>
          <w:rFonts w:ascii="Calibri" w:hAnsi="Calibri"/>
          <w:sz w:val="28"/>
          <w:szCs w:val="28"/>
        </w:rPr>
        <w:t xml:space="preserve"> are</w:t>
      </w:r>
      <w:r w:rsidRPr="001D337A">
        <w:rPr>
          <w:rFonts w:ascii="Calibri" w:hAnsi="Calibri"/>
          <w:sz w:val="28"/>
          <w:szCs w:val="28"/>
        </w:rPr>
        <w:t xml:space="preserve"> obtained and for high-m</w:t>
      </w:r>
      <w:r w:rsidR="00CF3729" w:rsidRPr="001D337A">
        <w:rPr>
          <w:rFonts w:ascii="Calibri" w:hAnsi="Calibri"/>
          <w:sz w:val="28"/>
          <w:szCs w:val="28"/>
        </w:rPr>
        <w:t>ounted systems, 0.098ct/</w:t>
      </w:r>
      <w:r w:rsidR="00A85FD1" w:rsidRPr="001D337A">
        <w:rPr>
          <w:rFonts w:ascii="Calibri" w:hAnsi="Calibri"/>
          <w:sz w:val="28"/>
          <w:szCs w:val="28"/>
        </w:rPr>
        <w:t>kWh</w:t>
      </w:r>
      <w:r w:rsidR="00CF3729" w:rsidRPr="001D337A">
        <w:rPr>
          <w:rFonts w:ascii="Calibri" w:hAnsi="Calibri"/>
          <w:sz w:val="28"/>
          <w:szCs w:val="28"/>
        </w:rPr>
        <w:t xml:space="preserve"> are</w:t>
      </w:r>
      <w:r w:rsidRPr="001D337A">
        <w:rPr>
          <w:rFonts w:ascii="Calibri" w:hAnsi="Calibri"/>
          <w:sz w:val="28"/>
          <w:szCs w:val="28"/>
        </w:rPr>
        <w:t xml:space="preserve"> obtained</w:t>
      </w:r>
      <w:r w:rsidR="00E72ED2" w:rsidRPr="001D337A">
        <w:rPr>
          <w:rFonts w:ascii="Calibri" w:hAnsi="Calibri"/>
          <w:sz w:val="28"/>
          <w:szCs w:val="28"/>
        </w:rPr>
        <w:t xml:space="preserve"> (table 5)</w:t>
      </w:r>
      <w:r w:rsidR="00CF3729" w:rsidRPr="001D337A">
        <w:rPr>
          <w:rFonts w:ascii="Calibri" w:hAnsi="Calibri"/>
          <w:sz w:val="28"/>
          <w:szCs w:val="28"/>
        </w:rPr>
        <w:t>. These findings, influenced by assumed cost structures, align with Fraunhofer ISE estimates. LCOEs for APV systems, while participating in the same EEG tender system as ground-mounted PV systems, are considerably higher, emphasizing the challenges in achieving cost competitiveness.</w:t>
      </w:r>
    </w:p>
    <w:p w14:paraId="34C41D7B" w14:textId="62ABCFDF" w:rsidR="00CF3729" w:rsidRPr="001D337A" w:rsidRDefault="00CF3729" w:rsidP="00FB0169">
      <w:pPr>
        <w:pStyle w:val="Textkrper-Zeileneinzug"/>
        <w:ind w:firstLine="0"/>
        <w:rPr>
          <w:rFonts w:ascii="Calibri" w:hAnsi="Calibri"/>
          <w:sz w:val="22"/>
        </w:rPr>
      </w:pPr>
    </w:p>
    <w:p w14:paraId="467F817D" w14:textId="2A1D91F5" w:rsidR="00E72ED2" w:rsidRPr="001D337A" w:rsidRDefault="00E72ED2" w:rsidP="00E72ED2">
      <w:pPr>
        <w:pStyle w:val="Beschriftung"/>
        <w:keepNext/>
        <w:rPr>
          <w:color w:val="auto"/>
          <w:sz w:val="24"/>
          <w:szCs w:val="24"/>
        </w:rPr>
      </w:pPr>
      <w:r w:rsidRPr="001D337A">
        <w:rPr>
          <w:color w:val="auto"/>
          <w:sz w:val="24"/>
          <w:szCs w:val="24"/>
        </w:rPr>
        <w:t xml:space="preserve">Table </w:t>
      </w:r>
      <w:r w:rsidRPr="001D337A">
        <w:rPr>
          <w:color w:val="auto"/>
          <w:sz w:val="24"/>
          <w:szCs w:val="24"/>
        </w:rPr>
        <w:fldChar w:fldCharType="begin"/>
      </w:r>
      <w:r w:rsidRPr="001D337A">
        <w:rPr>
          <w:color w:val="auto"/>
          <w:sz w:val="24"/>
          <w:szCs w:val="24"/>
        </w:rPr>
        <w:instrText xml:space="preserve"> SEQ Table \* ARABIC </w:instrText>
      </w:r>
      <w:r w:rsidRPr="001D337A">
        <w:rPr>
          <w:color w:val="auto"/>
          <w:sz w:val="24"/>
          <w:szCs w:val="24"/>
        </w:rPr>
        <w:fldChar w:fldCharType="separate"/>
      </w:r>
      <w:r w:rsidR="00C01499" w:rsidRPr="001D337A">
        <w:rPr>
          <w:color w:val="auto"/>
          <w:sz w:val="24"/>
          <w:szCs w:val="24"/>
        </w:rPr>
        <w:t>5</w:t>
      </w:r>
      <w:r w:rsidRPr="001D337A">
        <w:rPr>
          <w:color w:val="auto"/>
          <w:sz w:val="24"/>
          <w:szCs w:val="24"/>
        </w:rPr>
        <w:fldChar w:fldCharType="end"/>
      </w:r>
      <w:r w:rsidRPr="001D337A">
        <w:rPr>
          <w:color w:val="auto"/>
          <w:sz w:val="24"/>
          <w:szCs w:val="24"/>
        </w:rPr>
        <w:t xml:space="preserve">: </w:t>
      </w:r>
      <w:r w:rsidR="000659FB" w:rsidRPr="001D337A">
        <w:rPr>
          <w:color w:val="auto"/>
          <w:sz w:val="24"/>
          <w:szCs w:val="24"/>
        </w:rPr>
        <w:t xml:space="preserve">Levelized Costs of Electricity (LCOE) </w:t>
      </w:r>
      <w:r w:rsidRPr="001D337A">
        <w:rPr>
          <w:color w:val="auto"/>
          <w:sz w:val="24"/>
          <w:szCs w:val="24"/>
        </w:rPr>
        <w:t xml:space="preserve">considering a standard discount rate of </w:t>
      </w:r>
      <w:r w:rsidR="004E1F7E" w:rsidRPr="001D337A">
        <w:rPr>
          <w:color w:val="auto"/>
          <w:sz w:val="24"/>
          <w:szCs w:val="24"/>
        </w:rPr>
        <w:t>3.5 %.</w:t>
      </w:r>
    </w:p>
    <w:tbl>
      <w:tblPr>
        <w:tblStyle w:val="Tabellenraster1"/>
        <w:tblW w:w="5000" w:type="pct"/>
        <w:jc w:val="center"/>
        <w:tblInd w:w="0" w:type="dxa"/>
        <w:tblLook w:val="04A0" w:firstRow="1" w:lastRow="0" w:firstColumn="1" w:lastColumn="0" w:noHBand="0" w:noVBand="1"/>
      </w:tblPr>
      <w:tblGrid>
        <w:gridCol w:w="2252"/>
        <w:gridCol w:w="3741"/>
        <w:gridCol w:w="3118"/>
      </w:tblGrid>
      <w:tr w:rsidR="001D337A" w:rsidRPr="001D337A" w14:paraId="50370C66" w14:textId="77777777" w:rsidTr="002A14F0">
        <w:trPr>
          <w:trHeight w:val="290"/>
          <w:jc w:val="center"/>
        </w:trPr>
        <w:tc>
          <w:tcPr>
            <w:tcW w:w="1236" w:type="pct"/>
            <w:tcBorders>
              <w:top w:val="single" w:sz="4" w:space="0" w:color="auto"/>
              <w:left w:val="single" w:sz="4" w:space="0" w:color="auto"/>
              <w:bottom w:val="single" w:sz="4" w:space="0" w:color="auto"/>
              <w:right w:val="single" w:sz="4" w:space="0" w:color="auto"/>
            </w:tcBorders>
            <w:noWrap/>
            <w:hideMark/>
          </w:tcPr>
          <w:p w14:paraId="3CA7A79E" w14:textId="77777777" w:rsidR="00CF3729" w:rsidRPr="001D337A" w:rsidRDefault="00CF3729" w:rsidP="00CF3729">
            <w:pPr>
              <w:spacing w:after="160" w:line="300" w:lineRule="auto"/>
              <w:rPr>
                <w:rFonts w:ascii="Times New Roman" w:hAnsi="Times New Roman"/>
                <w:sz w:val="16"/>
                <w:lang w:eastAsia="en-GB"/>
              </w:rPr>
            </w:pPr>
          </w:p>
        </w:tc>
        <w:tc>
          <w:tcPr>
            <w:tcW w:w="2053" w:type="pct"/>
            <w:tcBorders>
              <w:top w:val="single" w:sz="4" w:space="0" w:color="auto"/>
              <w:left w:val="single" w:sz="4" w:space="0" w:color="auto"/>
              <w:bottom w:val="single" w:sz="4" w:space="0" w:color="auto"/>
              <w:right w:val="single" w:sz="4" w:space="0" w:color="auto"/>
            </w:tcBorders>
            <w:noWrap/>
            <w:hideMark/>
          </w:tcPr>
          <w:p w14:paraId="06D63A09" w14:textId="77777777" w:rsidR="00CF3729" w:rsidRPr="001D337A" w:rsidRDefault="00CF3729" w:rsidP="00CF3729">
            <w:pPr>
              <w:spacing w:line="360" w:lineRule="auto"/>
              <w:jc w:val="center"/>
              <w:rPr>
                <w:rFonts w:ascii="Arial" w:hAnsi="Arial"/>
                <w:b/>
                <w:sz w:val="16"/>
              </w:rPr>
            </w:pPr>
            <w:r w:rsidRPr="001D337A">
              <w:rPr>
                <w:rFonts w:ascii="Arial" w:hAnsi="Arial"/>
                <w:b/>
                <w:sz w:val="16"/>
              </w:rPr>
              <w:t>LCOE without subsidy high-mounted</w:t>
            </w:r>
          </w:p>
        </w:tc>
        <w:tc>
          <w:tcPr>
            <w:tcW w:w="1711" w:type="pct"/>
            <w:tcBorders>
              <w:top w:val="single" w:sz="4" w:space="0" w:color="auto"/>
              <w:left w:val="single" w:sz="4" w:space="0" w:color="auto"/>
              <w:bottom w:val="single" w:sz="4" w:space="0" w:color="auto"/>
              <w:right w:val="single" w:sz="4" w:space="0" w:color="auto"/>
            </w:tcBorders>
            <w:noWrap/>
            <w:hideMark/>
          </w:tcPr>
          <w:p w14:paraId="637D1261" w14:textId="77777777" w:rsidR="00CF3729" w:rsidRPr="001D337A" w:rsidRDefault="00CF3729" w:rsidP="00CF3729">
            <w:pPr>
              <w:spacing w:line="360" w:lineRule="auto"/>
              <w:jc w:val="center"/>
              <w:rPr>
                <w:rFonts w:ascii="Arial" w:hAnsi="Arial"/>
                <w:b/>
                <w:sz w:val="16"/>
              </w:rPr>
            </w:pPr>
            <w:r w:rsidRPr="001D337A">
              <w:rPr>
                <w:rFonts w:ascii="Arial" w:hAnsi="Arial"/>
                <w:b/>
                <w:sz w:val="16"/>
              </w:rPr>
              <w:t>LCOE without subsidy vertical</w:t>
            </w:r>
          </w:p>
        </w:tc>
      </w:tr>
      <w:tr w:rsidR="00CF3729" w:rsidRPr="001D337A" w14:paraId="15B17024" w14:textId="77777777" w:rsidTr="002A14F0">
        <w:trPr>
          <w:trHeight w:val="290"/>
          <w:jc w:val="center"/>
        </w:trPr>
        <w:tc>
          <w:tcPr>
            <w:tcW w:w="1236" w:type="pct"/>
            <w:tcBorders>
              <w:top w:val="single" w:sz="4" w:space="0" w:color="auto"/>
              <w:left w:val="single" w:sz="4" w:space="0" w:color="auto"/>
              <w:bottom w:val="single" w:sz="4" w:space="0" w:color="auto"/>
              <w:right w:val="single" w:sz="4" w:space="0" w:color="auto"/>
            </w:tcBorders>
            <w:noWrap/>
            <w:hideMark/>
          </w:tcPr>
          <w:p w14:paraId="6AE373E1" w14:textId="77777777" w:rsidR="00CF3729" w:rsidRPr="001D337A" w:rsidRDefault="00CF3729" w:rsidP="00CF3729">
            <w:pPr>
              <w:spacing w:line="360" w:lineRule="auto"/>
              <w:jc w:val="center"/>
              <w:rPr>
                <w:rFonts w:ascii="Arial" w:hAnsi="Arial"/>
                <w:b/>
                <w:sz w:val="16"/>
              </w:rPr>
            </w:pPr>
            <w:r w:rsidRPr="001D337A">
              <w:rPr>
                <w:rFonts w:ascii="Arial" w:hAnsi="Arial"/>
                <w:b/>
                <w:sz w:val="16"/>
              </w:rPr>
              <w:t>discount rate of 3.5%</w:t>
            </w:r>
          </w:p>
        </w:tc>
        <w:tc>
          <w:tcPr>
            <w:tcW w:w="2053" w:type="pct"/>
            <w:tcBorders>
              <w:top w:val="single" w:sz="4" w:space="0" w:color="auto"/>
              <w:left w:val="single" w:sz="4" w:space="0" w:color="auto"/>
              <w:bottom w:val="single" w:sz="4" w:space="0" w:color="auto"/>
              <w:right w:val="single" w:sz="4" w:space="0" w:color="auto"/>
            </w:tcBorders>
            <w:noWrap/>
            <w:hideMark/>
          </w:tcPr>
          <w:p w14:paraId="32E15BE0" w14:textId="4C98A1C0" w:rsidR="00CF3729" w:rsidRPr="001D337A" w:rsidRDefault="00CF3729" w:rsidP="00CF3729">
            <w:pPr>
              <w:spacing w:line="360" w:lineRule="auto"/>
              <w:jc w:val="center"/>
              <w:rPr>
                <w:rFonts w:ascii="Arial" w:hAnsi="Arial"/>
                <w:sz w:val="16"/>
              </w:rPr>
            </w:pPr>
            <w:r w:rsidRPr="001D337A">
              <w:rPr>
                <w:rFonts w:ascii="Arial" w:hAnsi="Arial"/>
                <w:sz w:val="16"/>
              </w:rPr>
              <w:t>0.098ct/</w:t>
            </w:r>
            <w:r w:rsidR="00A85FD1" w:rsidRPr="001D337A">
              <w:rPr>
                <w:rFonts w:ascii="Arial" w:hAnsi="Arial"/>
                <w:sz w:val="16"/>
              </w:rPr>
              <w:t>kWh</w:t>
            </w:r>
          </w:p>
        </w:tc>
        <w:tc>
          <w:tcPr>
            <w:tcW w:w="1711" w:type="pct"/>
            <w:tcBorders>
              <w:top w:val="single" w:sz="4" w:space="0" w:color="auto"/>
              <w:left w:val="single" w:sz="4" w:space="0" w:color="auto"/>
              <w:bottom w:val="single" w:sz="4" w:space="0" w:color="auto"/>
              <w:right w:val="single" w:sz="4" w:space="0" w:color="auto"/>
            </w:tcBorders>
            <w:noWrap/>
            <w:hideMark/>
          </w:tcPr>
          <w:p w14:paraId="0A8E71D3" w14:textId="16FD30A3" w:rsidR="00CF3729" w:rsidRPr="001D337A" w:rsidRDefault="00CF3729" w:rsidP="00CF3729">
            <w:pPr>
              <w:spacing w:line="360" w:lineRule="auto"/>
              <w:jc w:val="center"/>
              <w:rPr>
                <w:rFonts w:ascii="Arial" w:hAnsi="Arial"/>
                <w:sz w:val="16"/>
              </w:rPr>
            </w:pPr>
            <w:r w:rsidRPr="001D337A">
              <w:rPr>
                <w:rFonts w:ascii="Arial" w:hAnsi="Arial"/>
                <w:sz w:val="16"/>
              </w:rPr>
              <w:t>0.056ct/</w:t>
            </w:r>
            <w:r w:rsidR="00A85FD1" w:rsidRPr="001D337A">
              <w:rPr>
                <w:rFonts w:ascii="Arial" w:hAnsi="Arial"/>
                <w:sz w:val="16"/>
              </w:rPr>
              <w:t>kWh</w:t>
            </w:r>
          </w:p>
        </w:tc>
      </w:tr>
    </w:tbl>
    <w:p w14:paraId="74529632" w14:textId="5327C94D" w:rsidR="00CF3729" w:rsidRPr="001D337A" w:rsidRDefault="00CF3729" w:rsidP="00FB0169">
      <w:pPr>
        <w:pStyle w:val="Textkrper-Zeileneinzug"/>
        <w:ind w:firstLine="0"/>
        <w:rPr>
          <w:rFonts w:ascii="Calibri" w:hAnsi="Calibri"/>
          <w:sz w:val="22"/>
        </w:rPr>
      </w:pPr>
    </w:p>
    <w:p w14:paraId="0471CADD" w14:textId="77777777" w:rsidR="0086130A" w:rsidRPr="001D337A" w:rsidRDefault="0086130A" w:rsidP="00FB0169">
      <w:pPr>
        <w:pStyle w:val="Textkrper-Zeileneinzug"/>
        <w:ind w:firstLine="0"/>
        <w:rPr>
          <w:rFonts w:ascii="Calibri" w:hAnsi="Calibri"/>
          <w:sz w:val="22"/>
        </w:rPr>
      </w:pPr>
    </w:p>
    <w:p w14:paraId="7B09EBA2" w14:textId="77777777" w:rsidR="0086130A" w:rsidRPr="001D337A" w:rsidRDefault="0086130A" w:rsidP="00FB0169">
      <w:pPr>
        <w:pStyle w:val="Textkrper-Zeileneinzug"/>
        <w:ind w:firstLine="0"/>
        <w:rPr>
          <w:rFonts w:ascii="Calibri" w:hAnsi="Calibri"/>
          <w:sz w:val="22"/>
        </w:rPr>
      </w:pPr>
    </w:p>
    <w:p w14:paraId="38627FF7" w14:textId="681792A5" w:rsidR="00CF3729" w:rsidRPr="001D337A" w:rsidRDefault="00CF3729" w:rsidP="002C2902">
      <w:pPr>
        <w:pStyle w:val="Textkrper-Zeileneinzug"/>
        <w:numPr>
          <w:ilvl w:val="3"/>
          <w:numId w:val="19"/>
        </w:numPr>
        <w:ind w:left="-357" w:firstLine="720"/>
        <w:rPr>
          <w:rFonts w:ascii="Calibri" w:hAnsi="Calibri"/>
          <w:i/>
          <w:sz w:val="28"/>
          <w:szCs w:val="28"/>
        </w:rPr>
      </w:pPr>
      <w:r w:rsidRPr="001D337A">
        <w:rPr>
          <w:rFonts w:ascii="Calibri" w:hAnsi="Calibri"/>
          <w:i/>
          <w:sz w:val="28"/>
          <w:szCs w:val="28"/>
        </w:rPr>
        <w:t>Minimum Compensation Threshold for Investment Neutrality</w:t>
      </w:r>
      <w:r w:rsidR="002C2902" w:rsidRPr="001D337A">
        <w:rPr>
          <w:rFonts w:ascii="Calibri" w:hAnsi="Calibri"/>
          <w:i/>
          <w:sz w:val="28"/>
          <w:szCs w:val="28"/>
        </w:rPr>
        <w:br/>
      </w:r>
    </w:p>
    <w:p w14:paraId="2B7C0599" w14:textId="43C6E62A" w:rsidR="009874B7" w:rsidRPr="001D337A" w:rsidRDefault="00CF3729" w:rsidP="009874B7">
      <w:pPr>
        <w:pStyle w:val="Textkrper-Zeileneinzug"/>
        <w:ind w:firstLine="0"/>
        <w:rPr>
          <w:rFonts w:ascii="Calibri" w:hAnsi="Calibri"/>
          <w:sz w:val="28"/>
          <w:szCs w:val="28"/>
        </w:rPr>
      </w:pPr>
      <w:r w:rsidRPr="001D337A">
        <w:rPr>
          <w:rFonts w:ascii="Calibri" w:hAnsi="Calibri"/>
          <w:sz w:val="28"/>
          <w:szCs w:val="28"/>
        </w:rPr>
        <w:t>Assuming profitability should be achieved at discount rates of 3 % and 5 %, the vertical systems are positive under all compensation structures.</w:t>
      </w:r>
      <w:r w:rsidR="0031508A" w:rsidRPr="001D337A">
        <w:rPr>
          <w:rFonts w:ascii="Calibri" w:hAnsi="Calibri"/>
          <w:sz w:val="28"/>
          <w:szCs w:val="28"/>
        </w:rPr>
        <w:t xml:space="preserve"> Vertical systems remain profitable at 3% and 5% discount rates under various compensation structures, including the lowest assumed compensation per EEG 2023. In contrast, high-mounted systems are not profitable without subsidies. Calculating the minimum compensation for investment neutrality, it is determined that at 3% and 5% discount rates, the high-mounted systems require at least 9.4 and 11.028 cents per </w:t>
      </w:r>
      <w:r w:rsidR="00A85FD1" w:rsidRPr="001D337A">
        <w:rPr>
          <w:rFonts w:ascii="Calibri" w:hAnsi="Calibri"/>
          <w:sz w:val="28"/>
          <w:szCs w:val="28"/>
        </w:rPr>
        <w:t>kWh</w:t>
      </w:r>
      <w:r w:rsidR="0031508A" w:rsidRPr="001D337A">
        <w:rPr>
          <w:rFonts w:ascii="Calibri" w:hAnsi="Calibri"/>
          <w:sz w:val="28"/>
          <w:szCs w:val="28"/>
        </w:rPr>
        <w:t>, respectively</w:t>
      </w:r>
      <w:r w:rsidR="00103EC0" w:rsidRPr="001D337A">
        <w:rPr>
          <w:rFonts w:ascii="Calibri" w:hAnsi="Calibri"/>
          <w:sz w:val="28"/>
          <w:szCs w:val="28"/>
        </w:rPr>
        <w:t xml:space="preserve"> (table 6)</w:t>
      </w:r>
      <w:r w:rsidR="0031508A" w:rsidRPr="001D337A">
        <w:rPr>
          <w:rFonts w:ascii="Calibri" w:hAnsi="Calibri"/>
          <w:sz w:val="28"/>
          <w:szCs w:val="28"/>
        </w:rPr>
        <w:t>. Given the common 3-5% investment achievement benchmark in Germany, the existing governmental fixed tariff is deemed insufficient, emphasizing the need for higher compensation.</w:t>
      </w:r>
    </w:p>
    <w:p w14:paraId="0DAF2535" w14:textId="77777777" w:rsidR="00B14560" w:rsidRPr="001D337A" w:rsidRDefault="00B14560" w:rsidP="00CF3729">
      <w:pPr>
        <w:pStyle w:val="Textkrper-Zeileneinzug"/>
        <w:ind w:firstLine="0"/>
        <w:rPr>
          <w:rFonts w:ascii="Calibri" w:hAnsi="Calibri"/>
          <w:sz w:val="28"/>
          <w:szCs w:val="28"/>
        </w:rPr>
      </w:pPr>
    </w:p>
    <w:p w14:paraId="5F527B67" w14:textId="4B752292" w:rsidR="00493A10" w:rsidRPr="001D337A" w:rsidRDefault="00493A10" w:rsidP="00493A10">
      <w:pPr>
        <w:pStyle w:val="Beschriftung"/>
        <w:keepNext/>
        <w:rPr>
          <w:color w:val="auto"/>
          <w:sz w:val="24"/>
          <w:szCs w:val="24"/>
        </w:rPr>
      </w:pPr>
      <w:r w:rsidRPr="001D337A">
        <w:rPr>
          <w:color w:val="auto"/>
          <w:sz w:val="24"/>
          <w:szCs w:val="24"/>
        </w:rPr>
        <w:lastRenderedPageBreak/>
        <w:t xml:space="preserve">Table </w:t>
      </w:r>
      <w:r w:rsidRPr="001D337A">
        <w:rPr>
          <w:color w:val="auto"/>
          <w:sz w:val="24"/>
          <w:szCs w:val="24"/>
        </w:rPr>
        <w:fldChar w:fldCharType="begin"/>
      </w:r>
      <w:r w:rsidRPr="001D337A">
        <w:rPr>
          <w:color w:val="auto"/>
          <w:sz w:val="24"/>
          <w:szCs w:val="24"/>
        </w:rPr>
        <w:instrText xml:space="preserve"> SEQ Table \* ARABIC </w:instrText>
      </w:r>
      <w:r w:rsidRPr="001D337A">
        <w:rPr>
          <w:color w:val="auto"/>
          <w:sz w:val="24"/>
          <w:szCs w:val="24"/>
        </w:rPr>
        <w:fldChar w:fldCharType="separate"/>
      </w:r>
      <w:r w:rsidR="00C01499" w:rsidRPr="001D337A">
        <w:rPr>
          <w:color w:val="auto"/>
          <w:sz w:val="24"/>
          <w:szCs w:val="24"/>
        </w:rPr>
        <w:t>6</w:t>
      </w:r>
      <w:r w:rsidRPr="001D337A">
        <w:rPr>
          <w:color w:val="auto"/>
          <w:sz w:val="24"/>
          <w:szCs w:val="24"/>
        </w:rPr>
        <w:fldChar w:fldCharType="end"/>
      </w:r>
      <w:r w:rsidRPr="001D337A">
        <w:rPr>
          <w:color w:val="auto"/>
          <w:sz w:val="24"/>
          <w:szCs w:val="24"/>
        </w:rPr>
        <w:t xml:space="preserve">: Minimum compensation threshold </w:t>
      </w:r>
      <w:r w:rsidR="004E1F7E" w:rsidRPr="001D337A">
        <w:rPr>
          <w:color w:val="auto"/>
          <w:sz w:val="24"/>
          <w:szCs w:val="24"/>
        </w:rPr>
        <w:t>about</w:t>
      </w:r>
      <w:r w:rsidRPr="001D337A">
        <w:rPr>
          <w:color w:val="auto"/>
          <w:sz w:val="24"/>
          <w:szCs w:val="24"/>
        </w:rPr>
        <w:t xml:space="preserve"> realistic discount rates</w:t>
      </w:r>
    </w:p>
    <w:tbl>
      <w:tblPr>
        <w:tblStyle w:val="Tabellenraster"/>
        <w:tblpPr w:leftFromText="180" w:rightFromText="180" w:vertAnchor="text" w:horzAnchor="margin" w:tblpY="95"/>
        <w:tblW w:w="5000" w:type="pct"/>
        <w:tblLook w:val="04A0" w:firstRow="1" w:lastRow="0" w:firstColumn="1" w:lastColumn="0" w:noHBand="0" w:noVBand="1"/>
      </w:tblPr>
      <w:tblGrid>
        <w:gridCol w:w="6182"/>
        <w:gridCol w:w="1458"/>
        <w:gridCol w:w="1471"/>
      </w:tblGrid>
      <w:tr w:rsidR="001D337A" w:rsidRPr="001D337A" w14:paraId="286FCFE5" w14:textId="77777777" w:rsidTr="002A14F0">
        <w:trPr>
          <w:trHeight w:val="290"/>
        </w:trPr>
        <w:tc>
          <w:tcPr>
            <w:tcW w:w="5000" w:type="pct"/>
            <w:gridSpan w:val="3"/>
            <w:tcBorders>
              <w:top w:val="single" w:sz="4" w:space="0" w:color="auto"/>
              <w:left w:val="single" w:sz="4" w:space="0" w:color="auto"/>
              <w:bottom w:val="single" w:sz="4" w:space="0" w:color="auto"/>
              <w:right w:val="single" w:sz="4" w:space="0" w:color="auto"/>
            </w:tcBorders>
            <w:noWrap/>
            <w:hideMark/>
          </w:tcPr>
          <w:p w14:paraId="76B8BE77" w14:textId="77777777" w:rsidR="002A14F0" w:rsidRPr="001D337A" w:rsidRDefault="002A14F0" w:rsidP="002A14F0">
            <w:pPr>
              <w:pStyle w:val="Textkrper-Zeileneinzug"/>
              <w:jc w:val="center"/>
              <w:rPr>
                <w:rFonts w:ascii="Arial" w:hAnsi="Arial" w:cs="Arial"/>
                <w:b/>
                <w:sz w:val="16"/>
              </w:rPr>
            </w:pPr>
            <w:r w:rsidRPr="001D337A">
              <w:rPr>
                <w:rFonts w:ascii="Arial" w:hAnsi="Arial" w:cs="Arial"/>
                <w:b/>
                <w:sz w:val="16"/>
              </w:rPr>
              <w:t>High-mounted systems</w:t>
            </w:r>
          </w:p>
        </w:tc>
      </w:tr>
      <w:tr w:rsidR="001D337A" w:rsidRPr="001D337A" w14:paraId="38DADEB2" w14:textId="77777777" w:rsidTr="002A14F0">
        <w:trPr>
          <w:trHeight w:val="290"/>
        </w:trPr>
        <w:tc>
          <w:tcPr>
            <w:tcW w:w="1686" w:type="pct"/>
            <w:tcBorders>
              <w:top w:val="single" w:sz="4" w:space="0" w:color="auto"/>
              <w:left w:val="single" w:sz="4" w:space="0" w:color="auto"/>
              <w:bottom w:val="single" w:sz="4" w:space="0" w:color="auto"/>
              <w:right w:val="single" w:sz="4" w:space="0" w:color="auto"/>
            </w:tcBorders>
            <w:noWrap/>
            <w:hideMark/>
          </w:tcPr>
          <w:p w14:paraId="648756FC" w14:textId="77777777" w:rsidR="002A14F0" w:rsidRPr="001D337A" w:rsidRDefault="002A14F0" w:rsidP="002A14F0">
            <w:pPr>
              <w:pStyle w:val="Textkrper-Zeileneinzug"/>
              <w:jc w:val="center"/>
              <w:rPr>
                <w:rFonts w:ascii="Arial" w:hAnsi="Arial" w:cs="Arial"/>
                <w:b/>
                <w:sz w:val="16"/>
              </w:rPr>
            </w:pPr>
          </w:p>
        </w:tc>
        <w:tc>
          <w:tcPr>
            <w:tcW w:w="1551" w:type="pct"/>
            <w:tcBorders>
              <w:top w:val="single" w:sz="4" w:space="0" w:color="auto"/>
              <w:left w:val="single" w:sz="4" w:space="0" w:color="auto"/>
              <w:bottom w:val="single" w:sz="4" w:space="0" w:color="auto"/>
              <w:right w:val="single" w:sz="4" w:space="0" w:color="auto"/>
            </w:tcBorders>
            <w:noWrap/>
            <w:hideMark/>
          </w:tcPr>
          <w:p w14:paraId="3720F6BC" w14:textId="77777777" w:rsidR="002A14F0" w:rsidRPr="001D337A" w:rsidRDefault="002A14F0" w:rsidP="002A14F0">
            <w:pPr>
              <w:pStyle w:val="Textkrper-Zeileneinzug"/>
              <w:ind w:firstLine="0"/>
              <w:rPr>
                <w:rFonts w:ascii="Arial" w:hAnsi="Arial" w:cs="Arial"/>
                <w:b/>
                <w:sz w:val="16"/>
              </w:rPr>
            </w:pPr>
            <w:r w:rsidRPr="001D337A">
              <w:rPr>
                <w:rFonts w:ascii="Arial" w:hAnsi="Arial" w:cs="Arial"/>
                <w:b/>
                <w:sz w:val="16"/>
              </w:rPr>
              <w:t>3 % discount rate</w:t>
            </w:r>
          </w:p>
        </w:tc>
        <w:tc>
          <w:tcPr>
            <w:tcW w:w="1763" w:type="pct"/>
            <w:tcBorders>
              <w:top w:val="single" w:sz="4" w:space="0" w:color="auto"/>
              <w:left w:val="single" w:sz="4" w:space="0" w:color="auto"/>
              <w:bottom w:val="single" w:sz="4" w:space="0" w:color="auto"/>
              <w:right w:val="single" w:sz="4" w:space="0" w:color="auto"/>
            </w:tcBorders>
            <w:noWrap/>
            <w:hideMark/>
          </w:tcPr>
          <w:p w14:paraId="06A66770" w14:textId="77777777" w:rsidR="002A14F0" w:rsidRPr="001D337A" w:rsidRDefault="002A14F0" w:rsidP="002A14F0">
            <w:pPr>
              <w:pStyle w:val="Textkrper-Zeileneinzug"/>
              <w:ind w:firstLine="0"/>
              <w:rPr>
                <w:rFonts w:ascii="Arial" w:hAnsi="Arial" w:cs="Arial"/>
                <w:b/>
                <w:sz w:val="16"/>
              </w:rPr>
            </w:pPr>
            <w:r w:rsidRPr="001D337A">
              <w:rPr>
                <w:rFonts w:ascii="Arial" w:hAnsi="Arial" w:cs="Arial"/>
                <w:b/>
                <w:sz w:val="16"/>
              </w:rPr>
              <w:t>5 % discount rate</w:t>
            </w:r>
          </w:p>
        </w:tc>
      </w:tr>
      <w:tr w:rsidR="001D337A" w:rsidRPr="001D337A" w14:paraId="1B4DDD4B" w14:textId="77777777" w:rsidTr="002A14F0">
        <w:trPr>
          <w:trHeight w:val="290"/>
        </w:trPr>
        <w:tc>
          <w:tcPr>
            <w:tcW w:w="1686" w:type="pct"/>
            <w:tcBorders>
              <w:top w:val="single" w:sz="4" w:space="0" w:color="auto"/>
              <w:left w:val="single" w:sz="4" w:space="0" w:color="auto"/>
              <w:bottom w:val="single" w:sz="4" w:space="0" w:color="auto"/>
              <w:right w:val="single" w:sz="4" w:space="0" w:color="auto"/>
            </w:tcBorders>
            <w:noWrap/>
            <w:hideMark/>
          </w:tcPr>
          <w:p w14:paraId="3F9E368B" w14:textId="67BC0837" w:rsidR="002A14F0" w:rsidRPr="001D337A" w:rsidRDefault="002A14F0" w:rsidP="002A14F0">
            <w:pPr>
              <w:pStyle w:val="Textkrper-Zeileneinzug"/>
              <w:ind w:firstLine="0"/>
              <w:rPr>
                <w:rFonts w:ascii="Arial" w:hAnsi="Arial" w:cs="Arial"/>
                <w:b/>
                <w:sz w:val="16"/>
              </w:rPr>
            </w:pPr>
            <w:r w:rsidRPr="001D337A">
              <w:rPr>
                <w:rFonts w:ascii="Arial" w:hAnsi="Arial" w:cs="Arial"/>
                <w:b/>
                <w:sz w:val="16"/>
              </w:rPr>
              <w:t xml:space="preserve">Payment per </w:t>
            </w:r>
            <w:r w:rsidR="00A85FD1" w:rsidRPr="001D337A">
              <w:rPr>
                <w:rFonts w:ascii="Arial" w:hAnsi="Arial" w:cs="Arial"/>
                <w:b/>
                <w:sz w:val="16"/>
              </w:rPr>
              <w:t>kWh</w:t>
            </w:r>
            <w:r w:rsidRPr="001D337A">
              <w:rPr>
                <w:rFonts w:ascii="Arial" w:hAnsi="Arial" w:cs="Arial"/>
                <w:b/>
                <w:sz w:val="16"/>
              </w:rPr>
              <w:t xml:space="preserve"> for N</w:t>
            </w:r>
            <w:r w:rsidR="000659FB" w:rsidRPr="001D337A">
              <w:rPr>
                <w:rFonts w:ascii="Arial" w:hAnsi="Arial" w:cs="Arial"/>
                <w:b/>
                <w:sz w:val="16"/>
              </w:rPr>
              <w:t>et Present Value</w:t>
            </w:r>
            <w:r w:rsidRPr="001D337A">
              <w:rPr>
                <w:rFonts w:ascii="Arial" w:hAnsi="Arial" w:cs="Arial"/>
                <w:b/>
                <w:sz w:val="16"/>
              </w:rPr>
              <w:t xml:space="preserve"> of +-0,00€ w/o subsidy for investment costs</w:t>
            </w:r>
          </w:p>
        </w:tc>
        <w:tc>
          <w:tcPr>
            <w:tcW w:w="1551" w:type="pct"/>
            <w:tcBorders>
              <w:top w:val="single" w:sz="4" w:space="0" w:color="auto"/>
              <w:left w:val="single" w:sz="4" w:space="0" w:color="auto"/>
              <w:bottom w:val="single" w:sz="4" w:space="0" w:color="auto"/>
              <w:right w:val="single" w:sz="4" w:space="0" w:color="auto"/>
            </w:tcBorders>
            <w:noWrap/>
            <w:hideMark/>
          </w:tcPr>
          <w:p w14:paraId="339F5135" w14:textId="475C8DA2" w:rsidR="002A14F0" w:rsidRPr="001D337A" w:rsidRDefault="002A14F0" w:rsidP="002A14F0">
            <w:pPr>
              <w:pStyle w:val="Textkrper-Zeileneinzug"/>
              <w:jc w:val="center"/>
              <w:rPr>
                <w:rFonts w:ascii="Arial" w:hAnsi="Arial" w:cs="Arial"/>
                <w:sz w:val="16"/>
              </w:rPr>
            </w:pPr>
            <w:r w:rsidRPr="001D337A">
              <w:rPr>
                <w:rFonts w:ascii="Arial" w:hAnsi="Arial" w:cs="Arial"/>
                <w:sz w:val="16"/>
              </w:rPr>
              <w:t>9.4ct/</w:t>
            </w:r>
            <w:r w:rsidR="00A85FD1" w:rsidRPr="001D337A">
              <w:rPr>
                <w:rFonts w:ascii="Arial" w:hAnsi="Arial" w:cs="Arial"/>
                <w:sz w:val="16"/>
              </w:rPr>
              <w:t>kWh</w:t>
            </w:r>
          </w:p>
        </w:tc>
        <w:tc>
          <w:tcPr>
            <w:tcW w:w="1763" w:type="pct"/>
            <w:tcBorders>
              <w:top w:val="single" w:sz="4" w:space="0" w:color="auto"/>
              <w:left w:val="single" w:sz="4" w:space="0" w:color="auto"/>
              <w:bottom w:val="single" w:sz="4" w:space="0" w:color="auto"/>
              <w:right w:val="single" w:sz="4" w:space="0" w:color="auto"/>
            </w:tcBorders>
            <w:noWrap/>
            <w:hideMark/>
          </w:tcPr>
          <w:p w14:paraId="01FB2883" w14:textId="0972699D" w:rsidR="002A14F0" w:rsidRPr="001D337A" w:rsidRDefault="002A14F0" w:rsidP="002A14F0">
            <w:pPr>
              <w:pStyle w:val="Textkrper-Zeileneinzug"/>
              <w:jc w:val="center"/>
              <w:rPr>
                <w:rFonts w:ascii="Arial" w:hAnsi="Arial" w:cs="Arial"/>
                <w:sz w:val="16"/>
              </w:rPr>
            </w:pPr>
            <w:r w:rsidRPr="001D337A">
              <w:rPr>
                <w:rFonts w:ascii="Arial" w:hAnsi="Arial" w:cs="Arial"/>
                <w:sz w:val="16"/>
              </w:rPr>
              <w:t>11.028ct/</w:t>
            </w:r>
            <w:r w:rsidR="00A85FD1" w:rsidRPr="001D337A">
              <w:rPr>
                <w:rFonts w:ascii="Arial" w:hAnsi="Arial" w:cs="Arial"/>
                <w:sz w:val="16"/>
              </w:rPr>
              <w:t>kWh</w:t>
            </w:r>
          </w:p>
        </w:tc>
      </w:tr>
    </w:tbl>
    <w:p w14:paraId="4113A580" w14:textId="158D9866" w:rsidR="00CF3729" w:rsidRPr="001D337A" w:rsidRDefault="00CF3729" w:rsidP="00CF3729">
      <w:pPr>
        <w:pStyle w:val="Textkrper-Zeileneinzug"/>
        <w:ind w:firstLine="0"/>
        <w:rPr>
          <w:rFonts w:ascii="Calibri" w:hAnsi="Calibri"/>
          <w:sz w:val="22"/>
        </w:rPr>
      </w:pPr>
    </w:p>
    <w:p w14:paraId="0371739D" w14:textId="05EDDB70" w:rsidR="004709DA" w:rsidRPr="001D337A" w:rsidRDefault="004709DA" w:rsidP="004709DA">
      <w:pPr>
        <w:pStyle w:val="Textkrper-Zeileneinzug"/>
        <w:rPr>
          <w:rFonts w:ascii="Calibri" w:hAnsi="Calibri"/>
          <w:i/>
          <w:sz w:val="22"/>
        </w:rPr>
      </w:pPr>
    </w:p>
    <w:p w14:paraId="38783AAC" w14:textId="6B61B588" w:rsidR="004709DA" w:rsidRPr="001D337A" w:rsidRDefault="004709DA" w:rsidP="002C2902">
      <w:pPr>
        <w:pStyle w:val="Textkrper-Zeileneinzug"/>
        <w:numPr>
          <w:ilvl w:val="3"/>
          <w:numId w:val="19"/>
        </w:numPr>
        <w:ind w:left="-357" w:firstLine="720"/>
        <w:rPr>
          <w:rFonts w:ascii="Calibri" w:hAnsi="Calibri"/>
          <w:i/>
          <w:sz w:val="28"/>
          <w:szCs w:val="28"/>
        </w:rPr>
      </w:pPr>
      <w:r w:rsidRPr="001D337A">
        <w:rPr>
          <w:rFonts w:ascii="Calibri" w:hAnsi="Calibri"/>
          <w:i/>
          <w:sz w:val="28"/>
          <w:szCs w:val="28"/>
        </w:rPr>
        <w:t>Amorti</w:t>
      </w:r>
      <w:r w:rsidR="00A957E8" w:rsidRPr="001D337A">
        <w:rPr>
          <w:rFonts w:ascii="Calibri" w:hAnsi="Calibri"/>
          <w:i/>
          <w:sz w:val="28"/>
          <w:szCs w:val="28"/>
        </w:rPr>
        <w:t>z</w:t>
      </w:r>
      <w:r w:rsidRPr="001D337A">
        <w:rPr>
          <w:rFonts w:ascii="Calibri" w:hAnsi="Calibri"/>
          <w:i/>
          <w:sz w:val="28"/>
          <w:szCs w:val="28"/>
        </w:rPr>
        <w:t>ation at half of the lifespan</w:t>
      </w:r>
      <w:r w:rsidR="002C2902" w:rsidRPr="001D337A">
        <w:rPr>
          <w:rFonts w:ascii="Calibri" w:hAnsi="Calibri"/>
          <w:i/>
          <w:sz w:val="28"/>
          <w:szCs w:val="28"/>
        </w:rPr>
        <w:br/>
      </w:r>
    </w:p>
    <w:p w14:paraId="5DB4DEA0" w14:textId="504E2703" w:rsidR="004709DA" w:rsidRPr="001D337A" w:rsidRDefault="004709DA" w:rsidP="004709DA">
      <w:pPr>
        <w:pStyle w:val="Textkrper-Zeileneinzug"/>
        <w:ind w:firstLine="0"/>
        <w:rPr>
          <w:rFonts w:ascii="Calibri" w:hAnsi="Calibri"/>
          <w:sz w:val="28"/>
          <w:szCs w:val="28"/>
        </w:rPr>
      </w:pPr>
      <w:r w:rsidRPr="001D337A">
        <w:rPr>
          <w:rFonts w:ascii="Calibri" w:hAnsi="Calibri"/>
          <w:sz w:val="28"/>
          <w:szCs w:val="28"/>
        </w:rPr>
        <w:t xml:space="preserve">Aiming for project amortization after 12 years, neither design is feasible under current payment structures for vertical systems. To achieve amortization, a payment of 12.47 </w:t>
      </w:r>
      <w:r w:rsidR="000659FB" w:rsidRPr="001D337A">
        <w:rPr>
          <w:rFonts w:ascii="Calibri" w:hAnsi="Calibri"/>
          <w:sz w:val="28"/>
          <w:szCs w:val="28"/>
        </w:rPr>
        <w:t>C</w:t>
      </w:r>
      <w:r w:rsidRPr="001D337A">
        <w:rPr>
          <w:rFonts w:ascii="Calibri" w:hAnsi="Calibri"/>
          <w:sz w:val="28"/>
          <w:szCs w:val="28"/>
        </w:rPr>
        <w:t>t/</w:t>
      </w:r>
      <w:r w:rsidR="00A85FD1" w:rsidRPr="001D337A">
        <w:rPr>
          <w:rFonts w:ascii="Calibri" w:hAnsi="Calibri"/>
          <w:sz w:val="28"/>
          <w:szCs w:val="28"/>
        </w:rPr>
        <w:t>kWh</w:t>
      </w:r>
      <w:r w:rsidRPr="001D337A">
        <w:rPr>
          <w:rFonts w:ascii="Calibri" w:hAnsi="Calibri"/>
          <w:sz w:val="28"/>
          <w:szCs w:val="28"/>
        </w:rPr>
        <w:t xml:space="preserve"> is needed, significantly deviating from both EEG Tariff and non-EEG remuneration. For vertical systems, a payment of 7.29 </w:t>
      </w:r>
      <w:r w:rsidR="000659FB" w:rsidRPr="001D337A">
        <w:rPr>
          <w:rFonts w:ascii="Calibri" w:hAnsi="Calibri"/>
          <w:sz w:val="28"/>
          <w:szCs w:val="28"/>
        </w:rPr>
        <w:t>C</w:t>
      </w:r>
      <w:r w:rsidRPr="001D337A">
        <w:rPr>
          <w:rFonts w:ascii="Calibri" w:hAnsi="Calibri"/>
          <w:sz w:val="28"/>
          <w:szCs w:val="28"/>
        </w:rPr>
        <w:t>t/</w:t>
      </w:r>
      <w:r w:rsidR="00A85FD1" w:rsidRPr="001D337A">
        <w:rPr>
          <w:rFonts w:ascii="Calibri" w:hAnsi="Calibri"/>
          <w:sz w:val="28"/>
          <w:szCs w:val="28"/>
        </w:rPr>
        <w:t>kWh</w:t>
      </w:r>
      <w:r w:rsidRPr="001D337A">
        <w:rPr>
          <w:rFonts w:ascii="Calibri" w:hAnsi="Calibri"/>
          <w:sz w:val="28"/>
          <w:szCs w:val="28"/>
        </w:rPr>
        <w:t xml:space="preserve"> aligns better with EEG tariff intentions and is covered by non-EEG tariff</w:t>
      </w:r>
      <w:r w:rsidR="00B15830" w:rsidRPr="001D337A">
        <w:rPr>
          <w:rFonts w:ascii="Calibri" w:hAnsi="Calibri"/>
          <w:sz w:val="28"/>
          <w:szCs w:val="28"/>
        </w:rPr>
        <w:t xml:space="preserve"> (table 7)</w:t>
      </w:r>
      <w:r w:rsidRPr="001D337A">
        <w:rPr>
          <w:rFonts w:ascii="Calibri" w:hAnsi="Calibri"/>
          <w:sz w:val="28"/>
          <w:szCs w:val="28"/>
        </w:rPr>
        <w:t>. The current governmental payment favors neither system for a moderate amortization period, especially rendering high-mounted systems unfeasible. Elevated cost parameters could further jeopardize vertical system feasibility.</w:t>
      </w:r>
    </w:p>
    <w:p w14:paraId="5B425D3C" w14:textId="77777777" w:rsidR="00655D2E" w:rsidRPr="001D337A" w:rsidRDefault="00655D2E" w:rsidP="004709DA">
      <w:pPr>
        <w:pStyle w:val="Textkrper-Zeileneinzug"/>
        <w:ind w:firstLine="0"/>
        <w:rPr>
          <w:rFonts w:ascii="Calibri" w:hAnsi="Calibri"/>
          <w:sz w:val="22"/>
        </w:rPr>
      </w:pPr>
    </w:p>
    <w:p w14:paraId="1D418963" w14:textId="613B79BA" w:rsidR="00B15830" w:rsidRPr="001D337A" w:rsidRDefault="00B15830" w:rsidP="00B15830">
      <w:pPr>
        <w:pStyle w:val="Beschriftung"/>
        <w:keepNext/>
        <w:rPr>
          <w:color w:val="auto"/>
          <w:sz w:val="24"/>
          <w:szCs w:val="24"/>
        </w:rPr>
      </w:pPr>
      <w:r w:rsidRPr="001D337A">
        <w:rPr>
          <w:color w:val="auto"/>
          <w:sz w:val="24"/>
          <w:szCs w:val="24"/>
        </w:rPr>
        <w:t xml:space="preserve">Table </w:t>
      </w:r>
      <w:r w:rsidRPr="001D337A">
        <w:rPr>
          <w:color w:val="auto"/>
          <w:sz w:val="24"/>
          <w:szCs w:val="24"/>
        </w:rPr>
        <w:fldChar w:fldCharType="begin"/>
      </w:r>
      <w:r w:rsidRPr="001D337A">
        <w:rPr>
          <w:color w:val="auto"/>
          <w:sz w:val="24"/>
          <w:szCs w:val="24"/>
        </w:rPr>
        <w:instrText xml:space="preserve"> SEQ Table \* ARABIC </w:instrText>
      </w:r>
      <w:r w:rsidRPr="001D337A">
        <w:rPr>
          <w:color w:val="auto"/>
          <w:sz w:val="24"/>
          <w:szCs w:val="24"/>
        </w:rPr>
        <w:fldChar w:fldCharType="separate"/>
      </w:r>
      <w:r w:rsidR="00C01499" w:rsidRPr="001D337A">
        <w:rPr>
          <w:color w:val="auto"/>
          <w:sz w:val="24"/>
          <w:szCs w:val="24"/>
        </w:rPr>
        <w:t>7</w:t>
      </w:r>
      <w:r w:rsidRPr="001D337A">
        <w:rPr>
          <w:color w:val="auto"/>
          <w:sz w:val="24"/>
          <w:szCs w:val="24"/>
        </w:rPr>
        <w:fldChar w:fldCharType="end"/>
      </w:r>
      <w:r w:rsidRPr="001D337A">
        <w:rPr>
          <w:color w:val="auto"/>
          <w:sz w:val="24"/>
          <w:szCs w:val="24"/>
        </w:rPr>
        <w:t xml:space="preserve">: Compensation threshold </w:t>
      </w:r>
      <w:r w:rsidR="004E1F7E" w:rsidRPr="001D337A">
        <w:rPr>
          <w:color w:val="auto"/>
          <w:sz w:val="24"/>
          <w:szCs w:val="24"/>
        </w:rPr>
        <w:t>regarding</w:t>
      </w:r>
      <w:r w:rsidRPr="001D337A">
        <w:rPr>
          <w:color w:val="auto"/>
          <w:sz w:val="24"/>
          <w:szCs w:val="24"/>
        </w:rPr>
        <w:t xml:space="preserve"> </w:t>
      </w:r>
      <w:r w:rsidR="008B6E35" w:rsidRPr="001D337A">
        <w:rPr>
          <w:color w:val="auto"/>
          <w:sz w:val="24"/>
          <w:szCs w:val="24"/>
        </w:rPr>
        <w:t>amortization</w:t>
      </w:r>
      <w:r w:rsidRPr="001D337A">
        <w:rPr>
          <w:color w:val="auto"/>
          <w:sz w:val="24"/>
          <w:szCs w:val="24"/>
        </w:rPr>
        <w:t xml:space="preserve"> after 12 years</w:t>
      </w:r>
    </w:p>
    <w:tbl>
      <w:tblPr>
        <w:tblStyle w:val="Tabellenraster"/>
        <w:tblW w:w="5000" w:type="pct"/>
        <w:tblLook w:val="04A0" w:firstRow="1" w:lastRow="0" w:firstColumn="1" w:lastColumn="0" w:noHBand="0" w:noVBand="1"/>
      </w:tblPr>
      <w:tblGrid>
        <w:gridCol w:w="3325"/>
        <w:gridCol w:w="3096"/>
        <w:gridCol w:w="2690"/>
      </w:tblGrid>
      <w:tr w:rsidR="001D337A" w:rsidRPr="001D337A" w14:paraId="77A0D689" w14:textId="77777777" w:rsidTr="002A14F0">
        <w:tc>
          <w:tcPr>
            <w:tcW w:w="1825" w:type="pct"/>
            <w:tcBorders>
              <w:top w:val="single" w:sz="4" w:space="0" w:color="auto"/>
              <w:left w:val="single" w:sz="4" w:space="0" w:color="auto"/>
              <w:bottom w:val="single" w:sz="4" w:space="0" w:color="auto"/>
              <w:right w:val="single" w:sz="4" w:space="0" w:color="auto"/>
            </w:tcBorders>
          </w:tcPr>
          <w:p w14:paraId="7CC0E20B" w14:textId="77777777" w:rsidR="00A32F79" w:rsidRPr="001D337A" w:rsidRDefault="00A32F79" w:rsidP="00A32F79">
            <w:pPr>
              <w:pStyle w:val="Textkrper-Zeileneinzug"/>
              <w:jc w:val="center"/>
              <w:rPr>
                <w:rFonts w:ascii="Arial" w:hAnsi="Arial" w:cs="Arial"/>
                <w:sz w:val="16"/>
              </w:rPr>
            </w:pPr>
          </w:p>
        </w:tc>
        <w:tc>
          <w:tcPr>
            <w:tcW w:w="1699" w:type="pct"/>
            <w:tcBorders>
              <w:top w:val="single" w:sz="4" w:space="0" w:color="auto"/>
              <w:left w:val="single" w:sz="4" w:space="0" w:color="auto"/>
              <w:bottom w:val="single" w:sz="4" w:space="0" w:color="auto"/>
              <w:right w:val="single" w:sz="4" w:space="0" w:color="auto"/>
            </w:tcBorders>
            <w:hideMark/>
          </w:tcPr>
          <w:p w14:paraId="0EACC3CC" w14:textId="77777777" w:rsidR="00A32F79" w:rsidRPr="001D337A" w:rsidRDefault="00A32F79" w:rsidP="00530F87">
            <w:pPr>
              <w:pStyle w:val="Textkrper-Zeileneinzug"/>
              <w:ind w:firstLine="0"/>
              <w:rPr>
                <w:rFonts w:ascii="Arial" w:hAnsi="Arial" w:cs="Arial"/>
                <w:b/>
                <w:sz w:val="16"/>
              </w:rPr>
            </w:pPr>
            <w:r w:rsidRPr="001D337A">
              <w:rPr>
                <w:rFonts w:ascii="Arial" w:hAnsi="Arial" w:cs="Arial"/>
                <w:b/>
                <w:sz w:val="16"/>
              </w:rPr>
              <w:t>High-mounted systems</w:t>
            </w:r>
          </w:p>
        </w:tc>
        <w:tc>
          <w:tcPr>
            <w:tcW w:w="1476" w:type="pct"/>
            <w:tcBorders>
              <w:top w:val="single" w:sz="4" w:space="0" w:color="auto"/>
              <w:left w:val="single" w:sz="4" w:space="0" w:color="auto"/>
              <w:bottom w:val="single" w:sz="4" w:space="0" w:color="auto"/>
              <w:right w:val="single" w:sz="4" w:space="0" w:color="auto"/>
            </w:tcBorders>
            <w:hideMark/>
          </w:tcPr>
          <w:p w14:paraId="14E03012" w14:textId="77777777" w:rsidR="00A32F79" w:rsidRPr="001D337A" w:rsidRDefault="00A32F79" w:rsidP="00530F87">
            <w:pPr>
              <w:pStyle w:val="Textkrper-Zeileneinzug"/>
              <w:ind w:firstLine="0"/>
              <w:rPr>
                <w:rFonts w:ascii="Arial" w:hAnsi="Arial" w:cs="Arial"/>
                <w:b/>
                <w:sz w:val="16"/>
              </w:rPr>
            </w:pPr>
            <w:r w:rsidRPr="001D337A">
              <w:rPr>
                <w:rFonts w:ascii="Arial" w:hAnsi="Arial" w:cs="Arial"/>
                <w:b/>
                <w:sz w:val="16"/>
              </w:rPr>
              <w:t>Vertical systems</w:t>
            </w:r>
          </w:p>
        </w:tc>
      </w:tr>
      <w:tr w:rsidR="00A32F79" w:rsidRPr="001D337A" w14:paraId="21839526" w14:textId="77777777" w:rsidTr="002A14F0">
        <w:tc>
          <w:tcPr>
            <w:tcW w:w="1825" w:type="pct"/>
            <w:tcBorders>
              <w:top w:val="single" w:sz="4" w:space="0" w:color="auto"/>
              <w:left w:val="single" w:sz="4" w:space="0" w:color="auto"/>
              <w:bottom w:val="single" w:sz="4" w:space="0" w:color="auto"/>
              <w:right w:val="single" w:sz="4" w:space="0" w:color="auto"/>
            </w:tcBorders>
            <w:hideMark/>
          </w:tcPr>
          <w:p w14:paraId="70534838" w14:textId="5756B7ED" w:rsidR="00A32F79" w:rsidRPr="001D337A" w:rsidRDefault="00A32F79" w:rsidP="00A32F79">
            <w:pPr>
              <w:pStyle w:val="Textkrper-Zeileneinzug"/>
              <w:jc w:val="center"/>
              <w:rPr>
                <w:rFonts w:ascii="Arial" w:hAnsi="Arial" w:cs="Arial"/>
                <w:b/>
                <w:sz w:val="16"/>
              </w:rPr>
            </w:pPr>
            <w:r w:rsidRPr="001D337A">
              <w:rPr>
                <w:rFonts w:ascii="Arial" w:hAnsi="Arial" w:cs="Arial"/>
                <w:b/>
                <w:sz w:val="16"/>
              </w:rPr>
              <w:t xml:space="preserve">Payment per </w:t>
            </w:r>
            <w:r w:rsidR="00A85FD1" w:rsidRPr="001D337A">
              <w:rPr>
                <w:rFonts w:ascii="Arial" w:hAnsi="Arial" w:cs="Arial"/>
                <w:b/>
                <w:sz w:val="16"/>
              </w:rPr>
              <w:t>kWh</w:t>
            </w:r>
            <w:r w:rsidRPr="001D337A">
              <w:rPr>
                <w:rFonts w:ascii="Arial" w:hAnsi="Arial" w:cs="Arial"/>
                <w:b/>
                <w:sz w:val="16"/>
              </w:rPr>
              <w:t xml:space="preserve"> for amorti</w:t>
            </w:r>
            <w:r w:rsidR="00797C2C" w:rsidRPr="001D337A">
              <w:rPr>
                <w:rFonts w:ascii="Arial" w:hAnsi="Arial" w:cs="Arial"/>
                <w:b/>
                <w:sz w:val="16"/>
              </w:rPr>
              <w:t>z</w:t>
            </w:r>
            <w:r w:rsidRPr="001D337A">
              <w:rPr>
                <w:rFonts w:ascii="Arial" w:hAnsi="Arial" w:cs="Arial"/>
                <w:b/>
                <w:sz w:val="16"/>
              </w:rPr>
              <w:t>ation after 12 years</w:t>
            </w:r>
          </w:p>
          <w:p w14:paraId="46066F53" w14:textId="77777777" w:rsidR="00A32F79" w:rsidRPr="001D337A" w:rsidRDefault="00A32F79" w:rsidP="00A32F79">
            <w:pPr>
              <w:pStyle w:val="Textkrper-Zeileneinzug"/>
              <w:jc w:val="center"/>
              <w:rPr>
                <w:rFonts w:ascii="Arial" w:hAnsi="Arial" w:cs="Arial"/>
                <w:sz w:val="16"/>
              </w:rPr>
            </w:pPr>
            <w:r w:rsidRPr="001D337A">
              <w:rPr>
                <w:rFonts w:ascii="Arial" w:hAnsi="Arial" w:cs="Arial"/>
                <w:b/>
                <w:sz w:val="16"/>
              </w:rPr>
              <w:t>w/o subsidy for investment costs</w:t>
            </w:r>
          </w:p>
        </w:tc>
        <w:tc>
          <w:tcPr>
            <w:tcW w:w="1699" w:type="pct"/>
            <w:tcBorders>
              <w:top w:val="single" w:sz="4" w:space="0" w:color="auto"/>
              <w:left w:val="single" w:sz="4" w:space="0" w:color="auto"/>
              <w:bottom w:val="single" w:sz="4" w:space="0" w:color="auto"/>
              <w:right w:val="single" w:sz="4" w:space="0" w:color="auto"/>
            </w:tcBorders>
            <w:hideMark/>
          </w:tcPr>
          <w:p w14:paraId="7FE99B0A" w14:textId="4B28BC34" w:rsidR="00A32F79" w:rsidRPr="001D337A" w:rsidRDefault="00A32F79" w:rsidP="00A32F79">
            <w:pPr>
              <w:pStyle w:val="Textkrper-Zeileneinzug"/>
              <w:jc w:val="center"/>
              <w:rPr>
                <w:rFonts w:ascii="Arial" w:hAnsi="Arial" w:cs="Arial"/>
                <w:sz w:val="16"/>
              </w:rPr>
            </w:pPr>
            <w:r w:rsidRPr="001D337A">
              <w:rPr>
                <w:rFonts w:ascii="Arial" w:hAnsi="Arial" w:cs="Arial"/>
                <w:sz w:val="16"/>
              </w:rPr>
              <w:t>12.47ct/</w:t>
            </w:r>
            <w:r w:rsidR="00A85FD1" w:rsidRPr="001D337A">
              <w:rPr>
                <w:rFonts w:ascii="Arial" w:hAnsi="Arial" w:cs="Arial"/>
                <w:sz w:val="16"/>
              </w:rPr>
              <w:t>kWh</w:t>
            </w:r>
          </w:p>
        </w:tc>
        <w:tc>
          <w:tcPr>
            <w:tcW w:w="1476" w:type="pct"/>
            <w:tcBorders>
              <w:top w:val="single" w:sz="4" w:space="0" w:color="auto"/>
              <w:left w:val="single" w:sz="4" w:space="0" w:color="auto"/>
              <w:bottom w:val="single" w:sz="4" w:space="0" w:color="auto"/>
              <w:right w:val="single" w:sz="4" w:space="0" w:color="auto"/>
            </w:tcBorders>
            <w:hideMark/>
          </w:tcPr>
          <w:p w14:paraId="3FEDD14F" w14:textId="5C7A3F96" w:rsidR="00A32F79" w:rsidRPr="001D337A" w:rsidRDefault="00A32F79" w:rsidP="00A32F79">
            <w:pPr>
              <w:pStyle w:val="Textkrper-Zeileneinzug"/>
              <w:jc w:val="center"/>
              <w:rPr>
                <w:rFonts w:ascii="Arial" w:hAnsi="Arial" w:cs="Arial"/>
                <w:sz w:val="16"/>
              </w:rPr>
            </w:pPr>
            <w:r w:rsidRPr="001D337A">
              <w:rPr>
                <w:rFonts w:ascii="Arial" w:hAnsi="Arial" w:cs="Arial"/>
                <w:sz w:val="16"/>
              </w:rPr>
              <w:t>7.29ct/</w:t>
            </w:r>
            <w:r w:rsidR="00A85FD1" w:rsidRPr="001D337A">
              <w:rPr>
                <w:rFonts w:ascii="Arial" w:hAnsi="Arial" w:cs="Arial"/>
                <w:sz w:val="16"/>
              </w:rPr>
              <w:t>kWh</w:t>
            </w:r>
          </w:p>
        </w:tc>
      </w:tr>
    </w:tbl>
    <w:p w14:paraId="1433030A" w14:textId="77777777" w:rsidR="0031508A" w:rsidRPr="001D337A" w:rsidRDefault="0031508A" w:rsidP="00A32F79">
      <w:pPr>
        <w:pStyle w:val="Textkrper-Zeileneinzug"/>
        <w:ind w:firstLine="0"/>
        <w:jc w:val="center"/>
        <w:rPr>
          <w:rFonts w:ascii="Calibri" w:hAnsi="Calibri"/>
          <w:sz w:val="22"/>
        </w:rPr>
      </w:pPr>
    </w:p>
    <w:p w14:paraId="40A04D86" w14:textId="77777777" w:rsidR="0086130A" w:rsidRPr="001D337A" w:rsidRDefault="0086130A" w:rsidP="00CF3729">
      <w:pPr>
        <w:pStyle w:val="Textkrper-Zeileneinzug"/>
        <w:ind w:firstLine="0"/>
        <w:rPr>
          <w:rFonts w:ascii="Calibri" w:hAnsi="Calibri"/>
          <w:sz w:val="28"/>
          <w:szCs w:val="28"/>
        </w:rPr>
      </w:pPr>
    </w:p>
    <w:p w14:paraId="4151E7A7" w14:textId="77AD125E" w:rsidR="0031508A" w:rsidRPr="001D337A" w:rsidRDefault="006B3DE7" w:rsidP="00CA71CC">
      <w:pPr>
        <w:pStyle w:val="Textkrper-Zeileneinzug"/>
        <w:numPr>
          <w:ilvl w:val="1"/>
          <w:numId w:val="19"/>
        </w:numPr>
        <w:ind w:left="363"/>
        <w:rPr>
          <w:rFonts w:ascii="Calibri" w:hAnsi="Calibri"/>
          <w:i/>
          <w:sz w:val="28"/>
          <w:szCs w:val="28"/>
        </w:rPr>
      </w:pPr>
      <w:r w:rsidRPr="001D337A">
        <w:rPr>
          <w:rFonts w:ascii="Calibri" w:hAnsi="Calibri"/>
          <w:i/>
          <w:sz w:val="28"/>
          <w:szCs w:val="28"/>
        </w:rPr>
        <w:t xml:space="preserve"> </w:t>
      </w:r>
      <w:r w:rsidR="004A0EDA" w:rsidRPr="001D337A">
        <w:rPr>
          <w:rFonts w:ascii="Calibri" w:hAnsi="Calibri"/>
          <w:i/>
          <w:sz w:val="28"/>
          <w:szCs w:val="28"/>
        </w:rPr>
        <w:t xml:space="preserve">Holistic </w:t>
      </w:r>
      <w:r w:rsidRPr="001D337A">
        <w:rPr>
          <w:rFonts w:ascii="Calibri" w:hAnsi="Calibri"/>
          <w:i/>
          <w:sz w:val="28"/>
          <w:szCs w:val="28"/>
        </w:rPr>
        <w:t>A</w:t>
      </w:r>
      <w:r w:rsidR="004A0EDA" w:rsidRPr="001D337A">
        <w:rPr>
          <w:rFonts w:ascii="Calibri" w:hAnsi="Calibri"/>
          <w:i/>
          <w:sz w:val="28"/>
          <w:szCs w:val="28"/>
        </w:rPr>
        <w:t>griphotovoltaic</w:t>
      </w:r>
      <w:r w:rsidRPr="001D337A">
        <w:rPr>
          <w:rFonts w:ascii="Calibri" w:hAnsi="Calibri"/>
          <w:i/>
          <w:sz w:val="28"/>
          <w:szCs w:val="28"/>
        </w:rPr>
        <w:t xml:space="preserve"> system</w:t>
      </w:r>
      <w:r w:rsidR="00852154" w:rsidRPr="001D337A">
        <w:rPr>
          <w:rFonts w:ascii="Calibri" w:hAnsi="Calibri"/>
          <w:i/>
          <w:sz w:val="28"/>
          <w:szCs w:val="28"/>
        </w:rPr>
        <w:t>s</w:t>
      </w:r>
      <w:r w:rsidRPr="001D337A">
        <w:rPr>
          <w:rFonts w:ascii="Calibri" w:hAnsi="Calibri"/>
          <w:i/>
          <w:sz w:val="28"/>
          <w:szCs w:val="28"/>
        </w:rPr>
        <w:t xml:space="preserve"> with agriculture</w:t>
      </w:r>
      <w:r w:rsidR="002C2902" w:rsidRPr="001D337A">
        <w:rPr>
          <w:rFonts w:ascii="Calibri" w:hAnsi="Calibri"/>
          <w:i/>
          <w:sz w:val="28"/>
          <w:szCs w:val="28"/>
        </w:rPr>
        <w:br/>
      </w:r>
    </w:p>
    <w:p w14:paraId="20EA9DA8" w14:textId="6F78D310" w:rsidR="002C2902" w:rsidRPr="001D337A" w:rsidRDefault="006B3DE7" w:rsidP="00655D2E">
      <w:pPr>
        <w:pStyle w:val="Textkrper-Zeileneinzug"/>
        <w:ind w:firstLine="0"/>
        <w:rPr>
          <w:rFonts w:ascii="Calibri" w:hAnsi="Calibri"/>
          <w:sz w:val="28"/>
          <w:szCs w:val="28"/>
        </w:rPr>
      </w:pPr>
      <w:r w:rsidRPr="001D337A">
        <w:rPr>
          <w:rFonts w:ascii="Calibri" w:hAnsi="Calibri"/>
          <w:sz w:val="28"/>
          <w:szCs w:val="28"/>
        </w:rPr>
        <w:t>The economic feasibility considers the holistic impact of APV systems on agricultural contribution margins. Mutual influences, such as shading affecting crop yield and protection benefits, are recognized. Various harvest scenarios, based on crop rotation data for a two-hectare area, are evaluated. The EU agricultural payment assumption aligns with the legal framework of the GAPDV. Three scenarios—baseline, reduced yield, and increased yield—are analyzed. The non-consideration of potential acreage loss due to plant design is acknowledged. The resulting NPVs, along with the agricultural component</w:t>
      </w:r>
      <w:r w:rsidR="00844BBF" w:rsidRPr="001D337A">
        <w:rPr>
          <w:rFonts w:ascii="Calibri" w:hAnsi="Calibri"/>
          <w:sz w:val="28"/>
          <w:szCs w:val="28"/>
        </w:rPr>
        <w:t>, are presented in table 8</w:t>
      </w:r>
      <w:r w:rsidRPr="001D337A">
        <w:rPr>
          <w:rFonts w:ascii="Calibri" w:hAnsi="Calibri"/>
          <w:sz w:val="28"/>
          <w:szCs w:val="28"/>
        </w:rPr>
        <w:t xml:space="preserve"> for comparison.</w:t>
      </w:r>
    </w:p>
    <w:p w14:paraId="3156F16E" w14:textId="6344ABAB" w:rsidR="00655D2E" w:rsidRPr="001D337A" w:rsidRDefault="002C2902" w:rsidP="002C2902">
      <w:pPr>
        <w:rPr>
          <w:rFonts w:ascii="Calibri" w:hAnsi="Calibri"/>
          <w:sz w:val="28"/>
          <w:szCs w:val="28"/>
        </w:rPr>
      </w:pPr>
      <w:r w:rsidRPr="001D337A">
        <w:rPr>
          <w:rFonts w:ascii="Calibri" w:hAnsi="Calibri"/>
          <w:sz w:val="28"/>
          <w:szCs w:val="28"/>
        </w:rPr>
        <w:br w:type="page"/>
      </w:r>
    </w:p>
    <w:p w14:paraId="07F03529" w14:textId="77777777" w:rsidR="00655D2E" w:rsidRPr="001D337A" w:rsidRDefault="00655D2E" w:rsidP="00655D2E">
      <w:pPr>
        <w:pStyle w:val="Textkrper-Zeileneinzug"/>
        <w:ind w:firstLine="0"/>
      </w:pPr>
    </w:p>
    <w:p w14:paraId="53DBEEF2" w14:textId="41B9B407" w:rsidR="008B6E35" w:rsidRPr="001D337A" w:rsidRDefault="008B6E35" w:rsidP="008B6E35">
      <w:pPr>
        <w:pStyle w:val="Beschriftung"/>
        <w:keepNext/>
        <w:rPr>
          <w:color w:val="auto"/>
          <w:sz w:val="24"/>
          <w:szCs w:val="24"/>
        </w:rPr>
      </w:pPr>
      <w:r w:rsidRPr="001D337A">
        <w:rPr>
          <w:color w:val="auto"/>
          <w:sz w:val="24"/>
          <w:szCs w:val="24"/>
        </w:rPr>
        <w:t xml:space="preserve">Table </w:t>
      </w:r>
      <w:r w:rsidRPr="001D337A">
        <w:rPr>
          <w:color w:val="auto"/>
          <w:sz w:val="24"/>
          <w:szCs w:val="24"/>
        </w:rPr>
        <w:fldChar w:fldCharType="begin"/>
      </w:r>
      <w:r w:rsidRPr="001D337A">
        <w:rPr>
          <w:color w:val="auto"/>
          <w:sz w:val="24"/>
          <w:szCs w:val="24"/>
        </w:rPr>
        <w:instrText xml:space="preserve"> SEQ Table \* ARABIC </w:instrText>
      </w:r>
      <w:r w:rsidRPr="001D337A">
        <w:rPr>
          <w:color w:val="auto"/>
          <w:sz w:val="24"/>
          <w:szCs w:val="24"/>
        </w:rPr>
        <w:fldChar w:fldCharType="separate"/>
      </w:r>
      <w:r w:rsidR="00C01499" w:rsidRPr="001D337A">
        <w:rPr>
          <w:color w:val="auto"/>
          <w:sz w:val="24"/>
          <w:szCs w:val="24"/>
        </w:rPr>
        <w:t>8</w:t>
      </w:r>
      <w:r w:rsidRPr="001D337A">
        <w:rPr>
          <w:color w:val="auto"/>
          <w:sz w:val="24"/>
          <w:szCs w:val="24"/>
        </w:rPr>
        <w:fldChar w:fldCharType="end"/>
      </w:r>
      <w:r w:rsidRPr="001D337A">
        <w:rPr>
          <w:color w:val="auto"/>
          <w:sz w:val="24"/>
          <w:szCs w:val="24"/>
        </w:rPr>
        <w:t xml:space="preserve">:Overview of applied agricultural return </w:t>
      </w:r>
      <w:r w:rsidR="004E1F7E" w:rsidRPr="001D337A">
        <w:rPr>
          <w:color w:val="auto"/>
          <w:sz w:val="24"/>
          <w:szCs w:val="24"/>
        </w:rPr>
        <w:t>assumptions.</w:t>
      </w:r>
    </w:p>
    <w:tbl>
      <w:tblPr>
        <w:tblStyle w:val="TabellemithellemGitternetz"/>
        <w:tblW w:w="0" w:type="auto"/>
        <w:tblInd w:w="5" w:type="dxa"/>
        <w:tblLook w:val="0600" w:firstRow="0" w:lastRow="0" w:firstColumn="0" w:lastColumn="0" w:noHBand="1" w:noVBand="1"/>
      </w:tblPr>
      <w:tblGrid>
        <w:gridCol w:w="1008"/>
        <w:gridCol w:w="2607"/>
        <w:gridCol w:w="2738"/>
        <w:gridCol w:w="2753"/>
      </w:tblGrid>
      <w:tr w:rsidR="001D337A" w:rsidRPr="001D337A" w14:paraId="15F30F46" w14:textId="77777777" w:rsidTr="00A957E8">
        <w:trPr>
          <w:trHeight w:val="143"/>
        </w:trPr>
        <w:tc>
          <w:tcPr>
            <w:tcW w:w="0" w:type="auto"/>
            <w:hideMark/>
          </w:tcPr>
          <w:p w14:paraId="4F5A4192" w14:textId="77777777" w:rsidR="006B3DE7" w:rsidRPr="001D337A" w:rsidRDefault="006B3DE7" w:rsidP="006B3DE7">
            <w:pPr>
              <w:spacing w:line="360" w:lineRule="auto"/>
              <w:jc w:val="center"/>
              <w:textAlignment w:val="bottom"/>
              <w:rPr>
                <w:rFonts w:ascii="Arial" w:eastAsia="Times New Roman" w:hAnsi="Arial" w:cs="Arial"/>
                <w:b/>
                <w:sz w:val="16"/>
                <w:szCs w:val="36"/>
                <w:lang w:eastAsia="en-GB"/>
              </w:rPr>
            </w:pPr>
            <w:r w:rsidRPr="001D337A">
              <w:rPr>
                <w:rFonts w:ascii="Arial" w:eastAsia="Times New Roman" w:hAnsi="Arial" w:cs="Arial"/>
                <w:b/>
                <w:kern w:val="24"/>
                <w:sz w:val="16"/>
                <w:lang w:eastAsia="en-GB"/>
              </w:rPr>
              <w:t>crop</w:t>
            </w:r>
          </w:p>
        </w:tc>
        <w:tc>
          <w:tcPr>
            <w:tcW w:w="0" w:type="auto"/>
            <w:hideMark/>
          </w:tcPr>
          <w:p w14:paraId="54925F5F" w14:textId="00DCDAE1" w:rsidR="006B3DE7" w:rsidRPr="001D337A" w:rsidRDefault="006B3DE7" w:rsidP="006B3DE7">
            <w:pPr>
              <w:spacing w:line="360" w:lineRule="auto"/>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lang w:eastAsia="en-GB"/>
              </w:rPr>
              <w:t>Average farm contribution margin with 85 % EU subsidy (2ha)</w:t>
            </w:r>
          </w:p>
        </w:tc>
        <w:tc>
          <w:tcPr>
            <w:tcW w:w="0" w:type="auto"/>
            <w:hideMark/>
          </w:tcPr>
          <w:p w14:paraId="0E61977B" w14:textId="77777777" w:rsidR="006B3DE7" w:rsidRPr="001D337A" w:rsidRDefault="006B3DE7" w:rsidP="006B3DE7">
            <w:pPr>
              <w:spacing w:line="360" w:lineRule="auto"/>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lang w:eastAsia="en-GB"/>
              </w:rPr>
              <w:t>Agricultural contribution margin -25 % with 85 % EU subsidy (2ha)</w:t>
            </w:r>
          </w:p>
        </w:tc>
        <w:tc>
          <w:tcPr>
            <w:tcW w:w="0" w:type="auto"/>
            <w:hideMark/>
          </w:tcPr>
          <w:p w14:paraId="50FD0699" w14:textId="77777777" w:rsidR="006B3DE7" w:rsidRPr="001D337A" w:rsidRDefault="006B3DE7" w:rsidP="006B3DE7">
            <w:pPr>
              <w:spacing w:line="360" w:lineRule="auto"/>
              <w:jc w:val="center"/>
              <w:textAlignment w:val="bottom"/>
              <w:rPr>
                <w:rFonts w:ascii="Arial" w:eastAsia="Times New Roman" w:hAnsi="Arial" w:cs="Arial"/>
                <w:sz w:val="16"/>
                <w:szCs w:val="36"/>
                <w:lang w:eastAsia="en-GB"/>
              </w:rPr>
            </w:pPr>
            <w:r w:rsidRPr="001D337A">
              <w:rPr>
                <w:rFonts w:ascii="Arial" w:eastAsia="Times New Roman" w:hAnsi="Arial" w:cs="Arial"/>
                <w:b/>
                <w:bCs/>
                <w:kern w:val="24"/>
                <w:sz w:val="16"/>
                <w:lang w:eastAsia="en-GB"/>
              </w:rPr>
              <w:t>Agricultural contribution margin +25 % with 85 % EU subsidy (2ha)</w:t>
            </w:r>
          </w:p>
        </w:tc>
      </w:tr>
      <w:tr w:rsidR="001D337A" w:rsidRPr="001D337A" w14:paraId="68BCA4B5" w14:textId="77777777" w:rsidTr="00A957E8">
        <w:trPr>
          <w:trHeight w:val="72"/>
        </w:trPr>
        <w:tc>
          <w:tcPr>
            <w:tcW w:w="0" w:type="auto"/>
            <w:hideMark/>
          </w:tcPr>
          <w:p w14:paraId="289DB54A" w14:textId="77777777" w:rsidR="006B3DE7" w:rsidRPr="001D337A" w:rsidRDefault="006B3DE7" w:rsidP="006B3DE7">
            <w:pPr>
              <w:spacing w:line="360" w:lineRule="auto"/>
              <w:jc w:val="center"/>
              <w:textAlignment w:val="bottom"/>
              <w:rPr>
                <w:rFonts w:ascii="Arial" w:eastAsia="Times New Roman" w:hAnsi="Arial" w:cs="Arial"/>
                <w:b/>
                <w:sz w:val="16"/>
                <w:szCs w:val="36"/>
                <w:lang w:eastAsia="en-GB"/>
              </w:rPr>
            </w:pPr>
            <w:r w:rsidRPr="001D337A">
              <w:rPr>
                <w:rFonts w:ascii="Arial" w:eastAsia="Times New Roman" w:hAnsi="Arial" w:cs="Arial"/>
                <w:b/>
                <w:kern w:val="24"/>
                <w:sz w:val="16"/>
                <w:lang w:eastAsia="en-GB"/>
              </w:rPr>
              <w:t>winter wheat</w:t>
            </w:r>
          </w:p>
        </w:tc>
        <w:tc>
          <w:tcPr>
            <w:tcW w:w="0" w:type="auto"/>
            <w:hideMark/>
          </w:tcPr>
          <w:p w14:paraId="4540AEF3" w14:textId="77777777" w:rsidR="006B3DE7" w:rsidRPr="001D337A" w:rsidRDefault="006B3DE7" w:rsidP="006B3DE7">
            <w:pPr>
              <w:spacing w:line="360" w:lineRule="auto"/>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2156.52€</w:t>
            </w:r>
          </w:p>
        </w:tc>
        <w:tc>
          <w:tcPr>
            <w:tcW w:w="0" w:type="auto"/>
            <w:hideMark/>
          </w:tcPr>
          <w:p w14:paraId="5D847CAA" w14:textId="77777777" w:rsidR="006B3DE7" w:rsidRPr="001D337A" w:rsidRDefault="006B3DE7" w:rsidP="006B3DE7">
            <w:pPr>
              <w:spacing w:line="360" w:lineRule="auto"/>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1713.44€</w:t>
            </w:r>
          </w:p>
        </w:tc>
        <w:tc>
          <w:tcPr>
            <w:tcW w:w="0" w:type="auto"/>
            <w:hideMark/>
          </w:tcPr>
          <w:p w14:paraId="3EAF5E2C" w14:textId="77777777" w:rsidR="006B3DE7" w:rsidRPr="001D337A" w:rsidRDefault="006B3DE7" w:rsidP="006B3DE7">
            <w:pPr>
              <w:spacing w:line="360" w:lineRule="auto"/>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2599.6€</w:t>
            </w:r>
          </w:p>
        </w:tc>
      </w:tr>
      <w:tr w:rsidR="001D337A" w:rsidRPr="001D337A" w14:paraId="3C926B54" w14:textId="77777777" w:rsidTr="00A957E8">
        <w:trPr>
          <w:trHeight w:val="72"/>
        </w:trPr>
        <w:tc>
          <w:tcPr>
            <w:tcW w:w="0" w:type="auto"/>
            <w:hideMark/>
          </w:tcPr>
          <w:p w14:paraId="2807B515" w14:textId="77777777" w:rsidR="006B3DE7" w:rsidRPr="001D337A" w:rsidRDefault="006B3DE7" w:rsidP="006B3DE7">
            <w:pPr>
              <w:spacing w:line="360" w:lineRule="auto"/>
              <w:jc w:val="center"/>
              <w:textAlignment w:val="bottom"/>
              <w:rPr>
                <w:rFonts w:ascii="Arial" w:eastAsia="Times New Roman" w:hAnsi="Arial" w:cs="Arial"/>
                <w:b/>
                <w:sz w:val="16"/>
                <w:szCs w:val="36"/>
                <w:lang w:eastAsia="en-GB"/>
              </w:rPr>
            </w:pPr>
            <w:r w:rsidRPr="001D337A">
              <w:rPr>
                <w:rFonts w:ascii="Arial" w:eastAsia="Times New Roman" w:hAnsi="Arial" w:cs="Arial"/>
                <w:b/>
                <w:kern w:val="24"/>
                <w:sz w:val="16"/>
                <w:lang w:eastAsia="en-GB"/>
              </w:rPr>
              <w:t>winter barley</w:t>
            </w:r>
          </w:p>
        </w:tc>
        <w:tc>
          <w:tcPr>
            <w:tcW w:w="0" w:type="auto"/>
            <w:hideMark/>
          </w:tcPr>
          <w:p w14:paraId="4ABAADBC" w14:textId="77777777" w:rsidR="006B3DE7" w:rsidRPr="001D337A" w:rsidRDefault="006B3DE7" w:rsidP="006B3DE7">
            <w:pPr>
              <w:spacing w:line="360" w:lineRule="auto"/>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1909.2€</w:t>
            </w:r>
          </w:p>
        </w:tc>
        <w:tc>
          <w:tcPr>
            <w:tcW w:w="0" w:type="auto"/>
            <w:hideMark/>
          </w:tcPr>
          <w:p w14:paraId="76A7ED98" w14:textId="77777777" w:rsidR="006B3DE7" w:rsidRPr="001D337A" w:rsidRDefault="006B3DE7" w:rsidP="006B3DE7">
            <w:pPr>
              <w:spacing w:line="360" w:lineRule="auto"/>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1527.95€</w:t>
            </w:r>
          </w:p>
        </w:tc>
        <w:tc>
          <w:tcPr>
            <w:tcW w:w="0" w:type="auto"/>
            <w:hideMark/>
          </w:tcPr>
          <w:p w14:paraId="2352DA6E" w14:textId="77777777" w:rsidR="006B3DE7" w:rsidRPr="001D337A" w:rsidRDefault="006B3DE7" w:rsidP="006B3DE7">
            <w:pPr>
              <w:spacing w:line="360" w:lineRule="auto"/>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2290.45€</w:t>
            </w:r>
          </w:p>
        </w:tc>
      </w:tr>
      <w:tr w:rsidR="001D337A" w:rsidRPr="001D337A" w14:paraId="6F48E957" w14:textId="77777777" w:rsidTr="00A957E8">
        <w:trPr>
          <w:trHeight w:val="72"/>
        </w:trPr>
        <w:tc>
          <w:tcPr>
            <w:tcW w:w="0" w:type="auto"/>
            <w:hideMark/>
          </w:tcPr>
          <w:p w14:paraId="582C464A" w14:textId="77777777" w:rsidR="006B3DE7" w:rsidRPr="001D337A" w:rsidRDefault="006B3DE7" w:rsidP="006B3DE7">
            <w:pPr>
              <w:spacing w:line="360" w:lineRule="auto"/>
              <w:jc w:val="center"/>
              <w:textAlignment w:val="bottom"/>
              <w:rPr>
                <w:rFonts w:ascii="Arial" w:eastAsia="Times New Roman" w:hAnsi="Arial" w:cs="Arial"/>
                <w:b/>
                <w:sz w:val="16"/>
                <w:szCs w:val="36"/>
                <w:lang w:eastAsia="en-GB"/>
              </w:rPr>
            </w:pPr>
            <w:r w:rsidRPr="001D337A">
              <w:rPr>
                <w:rFonts w:ascii="Arial" w:eastAsia="Times New Roman" w:hAnsi="Arial" w:cs="Arial"/>
                <w:b/>
                <w:kern w:val="24"/>
                <w:sz w:val="16"/>
                <w:lang w:eastAsia="en-GB"/>
              </w:rPr>
              <w:t>sugar beet</w:t>
            </w:r>
          </w:p>
        </w:tc>
        <w:tc>
          <w:tcPr>
            <w:tcW w:w="0" w:type="auto"/>
            <w:hideMark/>
          </w:tcPr>
          <w:p w14:paraId="35915761" w14:textId="77777777" w:rsidR="006B3DE7" w:rsidRPr="001D337A" w:rsidRDefault="006B3DE7" w:rsidP="006B3DE7">
            <w:pPr>
              <w:spacing w:line="360" w:lineRule="auto"/>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3158.96€</w:t>
            </w:r>
          </w:p>
        </w:tc>
        <w:tc>
          <w:tcPr>
            <w:tcW w:w="0" w:type="auto"/>
            <w:hideMark/>
          </w:tcPr>
          <w:p w14:paraId="23D1FD8E" w14:textId="77777777" w:rsidR="006B3DE7" w:rsidRPr="001D337A" w:rsidRDefault="006B3DE7" w:rsidP="006B3DE7">
            <w:pPr>
              <w:spacing w:line="360" w:lineRule="auto"/>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2465.27€</w:t>
            </w:r>
          </w:p>
        </w:tc>
        <w:tc>
          <w:tcPr>
            <w:tcW w:w="0" w:type="auto"/>
            <w:hideMark/>
          </w:tcPr>
          <w:p w14:paraId="49F8F7D8" w14:textId="77777777" w:rsidR="006B3DE7" w:rsidRPr="001D337A" w:rsidRDefault="006B3DE7" w:rsidP="006B3DE7">
            <w:pPr>
              <w:spacing w:line="360" w:lineRule="auto"/>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3852.65€</w:t>
            </w:r>
          </w:p>
        </w:tc>
      </w:tr>
      <w:tr w:rsidR="006B3DE7" w:rsidRPr="001D337A" w14:paraId="4B70C6CA" w14:textId="77777777" w:rsidTr="00A957E8">
        <w:trPr>
          <w:trHeight w:val="39"/>
        </w:trPr>
        <w:tc>
          <w:tcPr>
            <w:tcW w:w="0" w:type="auto"/>
            <w:hideMark/>
          </w:tcPr>
          <w:p w14:paraId="5B2CA092" w14:textId="77777777" w:rsidR="006B3DE7" w:rsidRPr="001D337A" w:rsidRDefault="006B3DE7" w:rsidP="006B3DE7">
            <w:pPr>
              <w:spacing w:line="360" w:lineRule="auto"/>
              <w:jc w:val="center"/>
              <w:textAlignment w:val="bottom"/>
              <w:rPr>
                <w:rFonts w:ascii="Arial" w:eastAsia="Times New Roman" w:hAnsi="Arial" w:cs="Arial"/>
                <w:b/>
                <w:sz w:val="16"/>
                <w:szCs w:val="36"/>
                <w:lang w:eastAsia="en-GB"/>
              </w:rPr>
            </w:pPr>
            <w:r w:rsidRPr="001D337A">
              <w:rPr>
                <w:rFonts w:ascii="Arial" w:eastAsia="Times New Roman" w:hAnsi="Arial" w:cs="Arial"/>
                <w:b/>
                <w:kern w:val="24"/>
                <w:sz w:val="16"/>
                <w:lang w:eastAsia="en-GB"/>
              </w:rPr>
              <w:t>potatoes</w:t>
            </w:r>
          </w:p>
        </w:tc>
        <w:tc>
          <w:tcPr>
            <w:tcW w:w="0" w:type="auto"/>
            <w:hideMark/>
          </w:tcPr>
          <w:p w14:paraId="5A18E584" w14:textId="77777777" w:rsidR="006B3DE7" w:rsidRPr="001D337A" w:rsidRDefault="006B3DE7" w:rsidP="006B3DE7">
            <w:pPr>
              <w:spacing w:line="360" w:lineRule="auto"/>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8229.2€</w:t>
            </w:r>
          </w:p>
        </w:tc>
        <w:tc>
          <w:tcPr>
            <w:tcW w:w="0" w:type="auto"/>
            <w:hideMark/>
          </w:tcPr>
          <w:p w14:paraId="0829E90D" w14:textId="77777777" w:rsidR="006B3DE7" w:rsidRPr="001D337A" w:rsidRDefault="006B3DE7" w:rsidP="006B3DE7">
            <w:pPr>
              <w:spacing w:line="360" w:lineRule="auto"/>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6267.95€</w:t>
            </w:r>
          </w:p>
        </w:tc>
        <w:tc>
          <w:tcPr>
            <w:tcW w:w="0" w:type="auto"/>
            <w:hideMark/>
          </w:tcPr>
          <w:p w14:paraId="4ADE4102" w14:textId="77777777" w:rsidR="006B3DE7" w:rsidRPr="001D337A" w:rsidRDefault="006B3DE7" w:rsidP="006B3DE7">
            <w:pPr>
              <w:spacing w:line="360" w:lineRule="auto"/>
              <w:jc w:val="center"/>
              <w:rPr>
                <w:rFonts w:ascii="Arial" w:eastAsia="Times New Roman" w:hAnsi="Arial" w:cs="Arial"/>
                <w:sz w:val="16"/>
                <w:szCs w:val="36"/>
                <w:lang w:eastAsia="en-GB"/>
              </w:rPr>
            </w:pPr>
            <w:r w:rsidRPr="001D337A">
              <w:rPr>
                <w:rFonts w:ascii="Arial" w:eastAsia="Times New Roman" w:hAnsi="Arial" w:cs="Arial"/>
                <w:kern w:val="24"/>
                <w:sz w:val="16"/>
                <w:szCs w:val="24"/>
                <w:lang w:eastAsia="en-GB"/>
              </w:rPr>
              <w:t>10190.45€</w:t>
            </w:r>
          </w:p>
        </w:tc>
      </w:tr>
    </w:tbl>
    <w:p w14:paraId="476AA7B3" w14:textId="77777777" w:rsidR="00A957E8" w:rsidRPr="001D337A" w:rsidRDefault="00A957E8" w:rsidP="00CF3729">
      <w:pPr>
        <w:pStyle w:val="Textkrper-Zeileneinzug"/>
        <w:ind w:firstLine="0"/>
        <w:rPr>
          <w:rFonts w:ascii="Calibri" w:hAnsi="Calibri"/>
          <w:sz w:val="22"/>
        </w:rPr>
        <w:sectPr w:rsidR="00A957E8" w:rsidRPr="001D337A" w:rsidSect="001D337A">
          <w:type w:val="continuous"/>
          <w:pgSz w:w="12240" w:h="15840"/>
          <w:pgMar w:top="1418" w:right="1418" w:bottom="1134" w:left="1701" w:header="720" w:footer="386" w:gutter="0"/>
          <w:cols w:space="720"/>
          <w:docGrid w:linePitch="360"/>
        </w:sectPr>
      </w:pPr>
    </w:p>
    <w:p w14:paraId="621C6DA0" w14:textId="77A68B62" w:rsidR="0031508A" w:rsidRPr="001D337A" w:rsidRDefault="0031508A" w:rsidP="00CF3729">
      <w:pPr>
        <w:pStyle w:val="Textkrper-Zeileneinzug"/>
        <w:ind w:firstLine="0"/>
        <w:rPr>
          <w:rFonts w:ascii="Calibri" w:hAnsi="Calibri"/>
          <w:sz w:val="22"/>
        </w:rPr>
      </w:pPr>
    </w:p>
    <w:p w14:paraId="0C8D3A21" w14:textId="5C7AA240" w:rsidR="00313C15" w:rsidRPr="001D337A" w:rsidRDefault="003040DD" w:rsidP="00EA2293">
      <w:pPr>
        <w:pStyle w:val="Textkrper-Zeileneinzug"/>
        <w:ind w:firstLine="0"/>
        <w:rPr>
          <w:rFonts w:ascii="Calibri" w:hAnsi="Calibri"/>
          <w:sz w:val="28"/>
          <w:szCs w:val="28"/>
        </w:rPr>
      </w:pPr>
      <w:r w:rsidRPr="001D337A">
        <w:rPr>
          <w:noProof/>
        </w:rPr>
        <w:drawing>
          <wp:anchor distT="0" distB="0" distL="114300" distR="114300" simplePos="0" relativeHeight="251658240" behindDoc="0" locked="0" layoutInCell="1" allowOverlap="1" wp14:anchorId="36F2BE53" wp14:editId="7ADC520C">
            <wp:simplePos x="0" y="0"/>
            <wp:positionH relativeFrom="margin">
              <wp:align>right</wp:align>
            </wp:positionH>
            <wp:positionV relativeFrom="paragraph">
              <wp:posOffset>744220</wp:posOffset>
            </wp:positionV>
            <wp:extent cx="5867400" cy="4857750"/>
            <wp:effectExtent l="0" t="0" r="0" b="0"/>
            <wp:wrapSquare wrapText="bothSides"/>
            <wp:docPr id="1236516747" name="Diagramm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4E1F7E" w:rsidRPr="001D337A">
        <w:rPr>
          <w:rFonts w:ascii="Calibri" w:hAnsi="Calibri"/>
          <w:sz w:val="28"/>
          <w:szCs w:val="28"/>
        </w:rPr>
        <w:t>To</w:t>
      </w:r>
      <w:r w:rsidR="006B3DE7" w:rsidRPr="001D337A">
        <w:rPr>
          <w:rFonts w:ascii="Calibri" w:hAnsi="Calibri"/>
          <w:sz w:val="28"/>
          <w:szCs w:val="28"/>
        </w:rPr>
        <w:t xml:space="preserve"> better compare the combined yield from PV and agriculture, the three types of remuneration considered were considered separately and the agricultural yield scenarios were included in each of the remuneration types.</w:t>
      </w:r>
    </w:p>
    <w:p w14:paraId="738455AF" w14:textId="1405B702" w:rsidR="0031508A" w:rsidRPr="001D337A" w:rsidRDefault="00313C15" w:rsidP="009516AF">
      <w:pPr>
        <w:pStyle w:val="Beschriftung"/>
        <w:rPr>
          <w:color w:val="auto"/>
          <w:sz w:val="24"/>
          <w:szCs w:val="24"/>
        </w:rPr>
      </w:pPr>
      <w:r w:rsidRPr="001D337A">
        <w:rPr>
          <w:color w:val="auto"/>
          <w:sz w:val="24"/>
          <w:szCs w:val="24"/>
        </w:rPr>
        <w:lastRenderedPageBreak/>
        <w:t xml:space="preserve">Figure </w:t>
      </w:r>
      <w:r w:rsidRPr="001D337A">
        <w:rPr>
          <w:color w:val="auto"/>
          <w:sz w:val="24"/>
          <w:szCs w:val="24"/>
        </w:rPr>
        <w:fldChar w:fldCharType="begin"/>
      </w:r>
      <w:r w:rsidRPr="001D337A">
        <w:rPr>
          <w:color w:val="auto"/>
          <w:sz w:val="24"/>
          <w:szCs w:val="24"/>
        </w:rPr>
        <w:instrText xml:space="preserve"> SEQ Figure \* ARABIC </w:instrText>
      </w:r>
      <w:r w:rsidRPr="001D337A">
        <w:rPr>
          <w:color w:val="auto"/>
          <w:sz w:val="24"/>
          <w:szCs w:val="24"/>
        </w:rPr>
        <w:fldChar w:fldCharType="separate"/>
      </w:r>
      <w:r w:rsidR="00980292" w:rsidRPr="001D337A">
        <w:rPr>
          <w:noProof/>
          <w:color w:val="auto"/>
          <w:sz w:val="24"/>
          <w:szCs w:val="24"/>
        </w:rPr>
        <w:t>8</w:t>
      </w:r>
      <w:r w:rsidRPr="001D337A">
        <w:rPr>
          <w:color w:val="auto"/>
          <w:sz w:val="24"/>
          <w:szCs w:val="24"/>
        </w:rPr>
        <w:fldChar w:fldCharType="end"/>
      </w:r>
      <w:r w:rsidRPr="001D337A">
        <w:rPr>
          <w:color w:val="auto"/>
          <w:sz w:val="24"/>
          <w:szCs w:val="24"/>
        </w:rPr>
        <w:t>: Overview of N</w:t>
      </w:r>
      <w:r w:rsidR="000659FB" w:rsidRPr="001D337A">
        <w:rPr>
          <w:color w:val="auto"/>
          <w:sz w:val="24"/>
          <w:szCs w:val="24"/>
        </w:rPr>
        <w:t>et Present Values (NPVs)</w:t>
      </w:r>
      <w:r w:rsidRPr="001D337A">
        <w:rPr>
          <w:color w:val="auto"/>
          <w:sz w:val="24"/>
          <w:szCs w:val="24"/>
        </w:rPr>
        <w:t xml:space="preserve"> of vertical systems according to payment structure and agricultural </w:t>
      </w:r>
      <w:r w:rsidR="004E1F7E" w:rsidRPr="001D337A">
        <w:rPr>
          <w:color w:val="auto"/>
          <w:sz w:val="24"/>
          <w:szCs w:val="24"/>
        </w:rPr>
        <w:t>scenario</w:t>
      </w:r>
      <w:r w:rsidR="00E7728D" w:rsidRPr="001D337A">
        <w:rPr>
          <w:color w:val="auto"/>
          <w:sz w:val="24"/>
          <w:szCs w:val="24"/>
        </w:rPr>
        <w:t>s</w:t>
      </w:r>
      <w:r w:rsidR="004E1F7E" w:rsidRPr="001D337A">
        <w:rPr>
          <w:color w:val="auto"/>
          <w:sz w:val="24"/>
          <w:szCs w:val="24"/>
        </w:rPr>
        <w:t>.</w:t>
      </w:r>
    </w:p>
    <w:p w14:paraId="1B939586" w14:textId="5787398E" w:rsidR="0031508A" w:rsidRPr="001D337A" w:rsidRDefault="006B3DE7" w:rsidP="00CF3729">
      <w:pPr>
        <w:pStyle w:val="Textkrper-Zeileneinzug"/>
        <w:ind w:firstLine="0"/>
        <w:rPr>
          <w:rFonts w:ascii="Calibri" w:hAnsi="Calibri"/>
          <w:sz w:val="28"/>
          <w:szCs w:val="28"/>
        </w:rPr>
      </w:pPr>
      <w:r w:rsidRPr="001D337A">
        <w:rPr>
          <w:rFonts w:ascii="Calibri" w:hAnsi="Calibri"/>
          <w:sz w:val="28"/>
          <w:szCs w:val="28"/>
        </w:rPr>
        <w:t xml:space="preserve">For the vertical systems, the NPV results </w:t>
      </w:r>
      <w:r w:rsidR="00EA2293" w:rsidRPr="001D337A">
        <w:rPr>
          <w:rFonts w:ascii="Calibri" w:hAnsi="Calibri"/>
          <w:sz w:val="28"/>
          <w:szCs w:val="28"/>
        </w:rPr>
        <w:t>are categorized</w:t>
      </w:r>
      <w:r w:rsidRPr="001D337A">
        <w:rPr>
          <w:rFonts w:ascii="Calibri" w:hAnsi="Calibri"/>
          <w:sz w:val="28"/>
          <w:szCs w:val="28"/>
        </w:rPr>
        <w:t xml:space="preserve"> into three groups based on remuneration structures (EEG, non-EEG, and non-EEG with subsidy). Within each group, graphs cluster closely. Regardless of interest rates, adding agricultural yield presents marginal differences in profitability. For EEG tariffs, NPVs are positive from a 1-6% discount rate, turning negative at 7%, emphasizing the significance of agricultural income for overall project profitability. Non-EEG scenarios, except "w/o agriculture," remain profitable, </w:t>
      </w:r>
      <w:r w:rsidR="00EA2293" w:rsidRPr="001D337A">
        <w:rPr>
          <w:rFonts w:ascii="Calibri" w:hAnsi="Calibri"/>
          <w:sz w:val="28"/>
          <w:szCs w:val="28"/>
        </w:rPr>
        <w:t>like</w:t>
      </w:r>
      <w:r w:rsidRPr="001D337A">
        <w:rPr>
          <w:rFonts w:ascii="Calibri" w:hAnsi="Calibri"/>
          <w:sz w:val="28"/>
          <w:szCs w:val="28"/>
        </w:rPr>
        <w:t xml:space="preserve"> subsidized scenarios, which consistently exhibit profitability across discount rates and agricultural yields</w:t>
      </w:r>
      <w:r w:rsidR="00313C15" w:rsidRPr="001D337A">
        <w:rPr>
          <w:rFonts w:ascii="Calibri" w:hAnsi="Calibri"/>
          <w:sz w:val="28"/>
          <w:szCs w:val="28"/>
        </w:rPr>
        <w:t xml:space="preserve"> (figure </w:t>
      </w:r>
      <w:r w:rsidR="00885101">
        <w:rPr>
          <w:rFonts w:ascii="Calibri" w:hAnsi="Calibri"/>
          <w:sz w:val="28"/>
          <w:szCs w:val="28"/>
        </w:rPr>
        <w:t>8</w:t>
      </w:r>
      <w:r w:rsidR="00313C15" w:rsidRPr="001D337A">
        <w:rPr>
          <w:rFonts w:ascii="Calibri" w:hAnsi="Calibri"/>
          <w:sz w:val="28"/>
          <w:szCs w:val="28"/>
        </w:rPr>
        <w:t>)</w:t>
      </w:r>
      <w:r w:rsidRPr="001D337A">
        <w:rPr>
          <w:rFonts w:ascii="Calibri" w:hAnsi="Calibri"/>
          <w:sz w:val="28"/>
          <w:szCs w:val="28"/>
        </w:rPr>
        <w:t>.</w:t>
      </w:r>
    </w:p>
    <w:p w14:paraId="5693CFD8" w14:textId="3BF9C35E" w:rsidR="00E76A16" w:rsidRPr="001D337A" w:rsidRDefault="00EA2293" w:rsidP="00EA2293">
      <w:pPr>
        <w:pStyle w:val="Textkrper-Zeileneinzug"/>
        <w:ind w:firstLine="0"/>
        <w:rPr>
          <w:rFonts w:ascii="Calibri" w:hAnsi="Calibri"/>
          <w:sz w:val="22"/>
        </w:rPr>
      </w:pPr>
      <w:r w:rsidRPr="001D337A">
        <w:rPr>
          <w:noProof/>
        </w:rPr>
        <w:drawing>
          <wp:inline distT="0" distB="0" distL="0" distR="0" wp14:anchorId="0579C493" wp14:editId="560007D5">
            <wp:extent cx="5892800" cy="5289550"/>
            <wp:effectExtent l="0" t="0" r="12700" b="6350"/>
            <wp:docPr id="2124299591" name="Diagramm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ECDE431" w14:textId="25BE439E" w:rsidR="0031508A" w:rsidRPr="001D337A" w:rsidRDefault="00E76A16" w:rsidP="00E76A16">
      <w:pPr>
        <w:pStyle w:val="Beschriftung"/>
        <w:rPr>
          <w:rFonts w:ascii="Calibri" w:hAnsi="Calibri"/>
          <w:color w:val="auto"/>
          <w:sz w:val="32"/>
          <w:szCs w:val="24"/>
        </w:rPr>
      </w:pPr>
      <w:r w:rsidRPr="001D337A">
        <w:rPr>
          <w:color w:val="auto"/>
          <w:sz w:val="24"/>
          <w:szCs w:val="24"/>
        </w:rPr>
        <w:t xml:space="preserve">Figure </w:t>
      </w:r>
      <w:r w:rsidRPr="001D337A">
        <w:rPr>
          <w:color w:val="auto"/>
          <w:sz w:val="24"/>
          <w:szCs w:val="24"/>
        </w:rPr>
        <w:fldChar w:fldCharType="begin"/>
      </w:r>
      <w:r w:rsidRPr="001D337A">
        <w:rPr>
          <w:color w:val="auto"/>
          <w:sz w:val="24"/>
          <w:szCs w:val="24"/>
        </w:rPr>
        <w:instrText xml:space="preserve"> SEQ Figure \* ARABIC </w:instrText>
      </w:r>
      <w:r w:rsidRPr="001D337A">
        <w:rPr>
          <w:color w:val="auto"/>
          <w:sz w:val="24"/>
          <w:szCs w:val="24"/>
        </w:rPr>
        <w:fldChar w:fldCharType="separate"/>
      </w:r>
      <w:r w:rsidR="00980292" w:rsidRPr="001D337A">
        <w:rPr>
          <w:noProof/>
          <w:color w:val="auto"/>
          <w:sz w:val="24"/>
          <w:szCs w:val="24"/>
        </w:rPr>
        <w:t>9</w:t>
      </w:r>
      <w:r w:rsidRPr="001D337A">
        <w:rPr>
          <w:color w:val="auto"/>
          <w:sz w:val="24"/>
          <w:szCs w:val="24"/>
        </w:rPr>
        <w:fldChar w:fldCharType="end"/>
      </w:r>
      <w:r w:rsidRPr="001D337A">
        <w:rPr>
          <w:color w:val="auto"/>
          <w:sz w:val="24"/>
          <w:szCs w:val="24"/>
        </w:rPr>
        <w:t xml:space="preserve">: Overview of </w:t>
      </w:r>
      <w:r w:rsidR="000659FB" w:rsidRPr="001D337A">
        <w:rPr>
          <w:color w:val="auto"/>
          <w:sz w:val="24"/>
          <w:szCs w:val="24"/>
        </w:rPr>
        <w:t xml:space="preserve">Net Present Values (NPVs) </w:t>
      </w:r>
      <w:r w:rsidRPr="001D337A">
        <w:rPr>
          <w:color w:val="auto"/>
          <w:sz w:val="24"/>
          <w:szCs w:val="24"/>
        </w:rPr>
        <w:t xml:space="preserve">of high-mounted systems according to payment structure and agricultural </w:t>
      </w:r>
      <w:r w:rsidR="004E1F7E" w:rsidRPr="001D337A">
        <w:rPr>
          <w:color w:val="auto"/>
          <w:sz w:val="24"/>
          <w:szCs w:val="24"/>
        </w:rPr>
        <w:t>scenario</w:t>
      </w:r>
      <w:r w:rsidR="00E7728D" w:rsidRPr="001D337A">
        <w:rPr>
          <w:color w:val="auto"/>
          <w:sz w:val="24"/>
          <w:szCs w:val="24"/>
        </w:rPr>
        <w:t>s</w:t>
      </w:r>
      <w:r w:rsidR="004E1F7E" w:rsidRPr="001D337A">
        <w:rPr>
          <w:color w:val="auto"/>
          <w:sz w:val="24"/>
          <w:szCs w:val="24"/>
        </w:rPr>
        <w:t>.</w:t>
      </w:r>
    </w:p>
    <w:p w14:paraId="46EFB67E" w14:textId="1F84046C" w:rsidR="006B3DE7" w:rsidRPr="001D337A" w:rsidRDefault="006B3DE7" w:rsidP="00E76A16">
      <w:pPr>
        <w:pStyle w:val="Textkrper-Zeileneinzug"/>
        <w:ind w:firstLine="0"/>
        <w:rPr>
          <w:rFonts w:ascii="Calibri" w:hAnsi="Calibri"/>
          <w:sz w:val="28"/>
          <w:szCs w:val="28"/>
        </w:rPr>
      </w:pPr>
      <w:r w:rsidRPr="001D337A">
        <w:rPr>
          <w:rFonts w:ascii="Calibri" w:hAnsi="Calibri"/>
          <w:sz w:val="28"/>
          <w:szCs w:val="28"/>
        </w:rPr>
        <w:lastRenderedPageBreak/>
        <w:t xml:space="preserve">The high-mounted system exhibits similar groupings but with greater profitability deviation than vertical systems. For EEG tariffs, only up to a 2% discount rate results in positive NPVs. Non-EEG scenarios are </w:t>
      </w:r>
      <w:r w:rsidR="00EA2293" w:rsidRPr="001D337A">
        <w:rPr>
          <w:rFonts w:ascii="Calibri" w:hAnsi="Calibri"/>
          <w:sz w:val="28"/>
          <w:szCs w:val="28"/>
        </w:rPr>
        <w:t>profitable with</w:t>
      </w:r>
      <w:r w:rsidRPr="001D337A">
        <w:rPr>
          <w:rFonts w:ascii="Calibri" w:hAnsi="Calibri"/>
          <w:sz w:val="28"/>
          <w:szCs w:val="28"/>
        </w:rPr>
        <w:t xml:space="preserve"> up to a 3% discount rate. Subsidized non-EEG scenarios maintain profitability across all discount rates up to 6%</w:t>
      </w:r>
      <w:r w:rsidR="00523207" w:rsidRPr="001D337A">
        <w:rPr>
          <w:rFonts w:ascii="Calibri" w:hAnsi="Calibri"/>
          <w:sz w:val="28"/>
          <w:szCs w:val="28"/>
        </w:rPr>
        <w:t xml:space="preserve"> (figure </w:t>
      </w:r>
      <w:r w:rsidR="00885101">
        <w:rPr>
          <w:rFonts w:ascii="Calibri" w:hAnsi="Calibri"/>
          <w:sz w:val="28"/>
          <w:szCs w:val="28"/>
        </w:rPr>
        <w:t>9</w:t>
      </w:r>
      <w:r w:rsidR="00523207" w:rsidRPr="001D337A">
        <w:rPr>
          <w:rFonts w:ascii="Calibri" w:hAnsi="Calibri"/>
          <w:sz w:val="28"/>
          <w:szCs w:val="28"/>
        </w:rPr>
        <w:t>)</w:t>
      </w:r>
      <w:r w:rsidRPr="001D337A">
        <w:rPr>
          <w:rFonts w:ascii="Calibri" w:hAnsi="Calibri"/>
          <w:sz w:val="28"/>
          <w:szCs w:val="28"/>
        </w:rPr>
        <w:t>.</w:t>
      </w:r>
    </w:p>
    <w:p w14:paraId="024651B2" w14:textId="13CB922B" w:rsidR="00930A56" w:rsidRPr="001D337A" w:rsidRDefault="00930A56" w:rsidP="00E76A16">
      <w:pPr>
        <w:pStyle w:val="Textkrper-Zeileneinzug"/>
        <w:ind w:firstLine="0"/>
        <w:rPr>
          <w:rFonts w:ascii="Calibri" w:hAnsi="Calibri"/>
          <w:sz w:val="22"/>
        </w:rPr>
      </w:pPr>
    </w:p>
    <w:p w14:paraId="128AB185" w14:textId="77777777" w:rsidR="00BA284C" w:rsidRPr="001D337A" w:rsidRDefault="00BA284C" w:rsidP="00E76A16">
      <w:pPr>
        <w:pStyle w:val="Textkrper-Zeileneinzug"/>
        <w:ind w:firstLine="0"/>
        <w:rPr>
          <w:rFonts w:ascii="Calibri" w:hAnsi="Calibri"/>
          <w:sz w:val="22"/>
        </w:rPr>
      </w:pPr>
    </w:p>
    <w:p w14:paraId="52357FA1" w14:textId="026D3AE2" w:rsidR="00BA284C" w:rsidRPr="001D337A" w:rsidRDefault="00BA284C" w:rsidP="00E76A16">
      <w:pPr>
        <w:pStyle w:val="Textkrper-Zeileneinzug"/>
        <w:ind w:firstLine="0"/>
        <w:rPr>
          <w:rFonts w:ascii="Calibri" w:hAnsi="Calibri"/>
          <w:sz w:val="22"/>
        </w:rPr>
      </w:pPr>
      <w:r w:rsidRPr="001D337A">
        <w:rPr>
          <w:noProof/>
        </w:rPr>
        <w:drawing>
          <wp:inline distT="0" distB="0" distL="0" distR="0" wp14:anchorId="337896B1" wp14:editId="6DB72BD4">
            <wp:extent cx="5626100" cy="3232150"/>
            <wp:effectExtent l="0" t="0" r="12700" b="6350"/>
            <wp:docPr id="500549148" name="Diagramm 1">
              <a:extLst xmlns:a="http://schemas.openxmlformats.org/drawingml/2006/main">
                <a:ext uri="{FF2B5EF4-FFF2-40B4-BE49-F238E27FC236}">
                  <a16:creationId xmlns:a16="http://schemas.microsoft.com/office/drawing/2014/main" id="{7D731BC4-1584-DC56-4548-B9350A55EA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195041F" w14:textId="646E80F3" w:rsidR="0095583F" w:rsidRPr="001D337A" w:rsidRDefault="0095583F" w:rsidP="0095583F">
      <w:pPr>
        <w:pStyle w:val="Textkrper-Zeileneinzug"/>
        <w:keepNext/>
        <w:ind w:firstLine="0"/>
      </w:pPr>
    </w:p>
    <w:p w14:paraId="6F5D5176" w14:textId="0C1154C0" w:rsidR="006B3DE7" w:rsidRPr="001D337A" w:rsidRDefault="0095583F" w:rsidP="0095583F">
      <w:pPr>
        <w:pStyle w:val="Beschriftung"/>
        <w:rPr>
          <w:rFonts w:ascii="Calibri" w:hAnsi="Calibri"/>
          <w:color w:val="auto"/>
          <w:sz w:val="32"/>
          <w:szCs w:val="24"/>
        </w:rPr>
      </w:pPr>
      <w:r w:rsidRPr="001D337A">
        <w:rPr>
          <w:color w:val="auto"/>
          <w:sz w:val="24"/>
          <w:szCs w:val="24"/>
        </w:rPr>
        <w:t xml:space="preserve">Figure </w:t>
      </w:r>
      <w:r w:rsidRPr="001D337A">
        <w:rPr>
          <w:color w:val="auto"/>
          <w:sz w:val="24"/>
          <w:szCs w:val="24"/>
        </w:rPr>
        <w:fldChar w:fldCharType="begin"/>
      </w:r>
      <w:r w:rsidRPr="001D337A">
        <w:rPr>
          <w:color w:val="auto"/>
          <w:sz w:val="24"/>
          <w:szCs w:val="24"/>
        </w:rPr>
        <w:instrText xml:space="preserve"> SEQ Figure \* ARABIC </w:instrText>
      </w:r>
      <w:r w:rsidRPr="001D337A">
        <w:rPr>
          <w:color w:val="auto"/>
          <w:sz w:val="24"/>
          <w:szCs w:val="24"/>
        </w:rPr>
        <w:fldChar w:fldCharType="separate"/>
      </w:r>
      <w:r w:rsidR="00980292" w:rsidRPr="001D337A">
        <w:rPr>
          <w:noProof/>
          <w:color w:val="auto"/>
          <w:sz w:val="24"/>
          <w:szCs w:val="24"/>
        </w:rPr>
        <w:t>10</w:t>
      </w:r>
      <w:r w:rsidRPr="001D337A">
        <w:rPr>
          <w:color w:val="auto"/>
          <w:sz w:val="24"/>
          <w:szCs w:val="24"/>
        </w:rPr>
        <w:fldChar w:fldCharType="end"/>
      </w:r>
      <w:r w:rsidRPr="001D337A">
        <w:rPr>
          <w:color w:val="auto"/>
          <w:sz w:val="24"/>
          <w:szCs w:val="24"/>
        </w:rPr>
        <w:t xml:space="preserve">: Overview of the </w:t>
      </w:r>
      <w:r w:rsidR="000659FB" w:rsidRPr="001D337A">
        <w:rPr>
          <w:color w:val="auto"/>
          <w:sz w:val="24"/>
          <w:szCs w:val="24"/>
        </w:rPr>
        <w:t>Internal Rate of Return (IRR</w:t>
      </w:r>
      <w:r w:rsidR="00BA284C" w:rsidRPr="001D337A">
        <w:rPr>
          <w:color w:val="auto"/>
          <w:sz w:val="24"/>
          <w:szCs w:val="24"/>
        </w:rPr>
        <w:t>)</w:t>
      </w:r>
      <w:r w:rsidRPr="001D337A">
        <w:rPr>
          <w:color w:val="auto"/>
          <w:sz w:val="24"/>
          <w:szCs w:val="24"/>
        </w:rPr>
        <w:t xml:space="preserve"> of A</w:t>
      </w:r>
      <w:r w:rsidR="004A0EDA" w:rsidRPr="001D337A">
        <w:rPr>
          <w:color w:val="auto"/>
          <w:sz w:val="24"/>
          <w:szCs w:val="24"/>
        </w:rPr>
        <w:t>griphotovoltaic</w:t>
      </w:r>
      <w:r w:rsidRPr="001D337A">
        <w:rPr>
          <w:color w:val="auto"/>
          <w:sz w:val="24"/>
          <w:szCs w:val="24"/>
        </w:rPr>
        <w:t xml:space="preserve"> systems according to payment structure and agricultural scenario</w:t>
      </w:r>
    </w:p>
    <w:p w14:paraId="05568B1E" w14:textId="4665E869" w:rsidR="006B3DE7" w:rsidRPr="001D337A" w:rsidRDefault="009A4683" w:rsidP="00CF3729">
      <w:pPr>
        <w:pStyle w:val="Textkrper-Zeileneinzug"/>
        <w:ind w:firstLine="0"/>
        <w:rPr>
          <w:rFonts w:ascii="Calibri" w:hAnsi="Calibri"/>
          <w:sz w:val="28"/>
          <w:szCs w:val="28"/>
        </w:rPr>
      </w:pPr>
      <w:r w:rsidRPr="001D337A">
        <w:rPr>
          <w:rFonts w:ascii="Calibri" w:hAnsi="Calibri"/>
          <w:sz w:val="28"/>
          <w:szCs w:val="28"/>
        </w:rPr>
        <w:t xml:space="preserve">The </w:t>
      </w:r>
      <w:r w:rsidR="0095583F" w:rsidRPr="001D337A">
        <w:rPr>
          <w:rFonts w:ascii="Calibri" w:hAnsi="Calibri"/>
          <w:sz w:val="28"/>
          <w:szCs w:val="28"/>
        </w:rPr>
        <w:t xml:space="preserve">IRR analysis in figure </w:t>
      </w:r>
      <w:r w:rsidR="00885101">
        <w:rPr>
          <w:rFonts w:ascii="Calibri" w:hAnsi="Calibri"/>
          <w:sz w:val="28"/>
          <w:szCs w:val="28"/>
        </w:rPr>
        <w:t>10</w:t>
      </w:r>
      <w:r w:rsidR="006B3DE7" w:rsidRPr="001D337A">
        <w:rPr>
          <w:rFonts w:ascii="Calibri" w:hAnsi="Calibri"/>
          <w:sz w:val="28"/>
          <w:szCs w:val="28"/>
        </w:rPr>
        <w:t xml:space="preserve"> reveals minimal agricultural influence on returns, particularly in high-mounted systems, with a maximum 0.6% increase. Vertical APV</w:t>
      </w:r>
      <w:r w:rsidR="009516AF" w:rsidRPr="001D337A">
        <w:rPr>
          <w:rFonts w:ascii="Calibri" w:hAnsi="Calibri"/>
          <w:sz w:val="28"/>
          <w:szCs w:val="28"/>
        </w:rPr>
        <w:t xml:space="preserve"> </w:t>
      </w:r>
      <w:r w:rsidR="006B3DE7" w:rsidRPr="001D337A">
        <w:rPr>
          <w:rFonts w:ascii="Calibri" w:hAnsi="Calibri"/>
          <w:sz w:val="28"/>
          <w:szCs w:val="28"/>
        </w:rPr>
        <w:t xml:space="preserve">plants show a 1.4% difference at most, suggesting </w:t>
      </w:r>
      <w:r w:rsidR="004E1F7E" w:rsidRPr="001D337A">
        <w:rPr>
          <w:rFonts w:ascii="Calibri" w:hAnsi="Calibri"/>
          <w:sz w:val="28"/>
          <w:szCs w:val="28"/>
        </w:rPr>
        <w:t>an insignificant</w:t>
      </w:r>
      <w:r w:rsidR="006B3DE7" w:rsidRPr="001D337A">
        <w:rPr>
          <w:rFonts w:ascii="Calibri" w:hAnsi="Calibri"/>
          <w:sz w:val="28"/>
          <w:szCs w:val="28"/>
        </w:rPr>
        <w:t xml:space="preserve"> agricultural impact.</w:t>
      </w:r>
      <w:r w:rsidRPr="001D337A">
        <w:rPr>
          <w:rFonts w:ascii="Calibri" w:hAnsi="Calibri"/>
          <w:sz w:val="28"/>
          <w:szCs w:val="28"/>
        </w:rPr>
        <w:br/>
      </w:r>
    </w:p>
    <w:p w14:paraId="4AFEE307" w14:textId="67AF5700" w:rsidR="006B3DE7" w:rsidRPr="001D337A" w:rsidRDefault="006B3DE7" w:rsidP="00CA71CC">
      <w:pPr>
        <w:pStyle w:val="Textkrper-Zeileneinzug"/>
        <w:numPr>
          <w:ilvl w:val="2"/>
          <w:numId w:val="19"/>
        </w:numPr>
        <w:rPr>
          <w:rFonts w:ascii="Calibri" w:hAnsi="Calibri"/>
          <w:sz w:val="28"/>
          <w:szCs w:val="28"/>
        </w:rPr>
      </w:pPr>
      <w:r w:rsidRPr="001D337A">
        <w:rPr>
          <w:rFonts w:ascii="Calibri" w:hAnsi="Calibri"/>
          <w:sz w:val="28"/>
          <w:szCs w:val="28"/>
        </w:rPr>
        <w:t xml:space="preserve"> Interpretation</w:t>
      </w:r>
      <w:r w:rsidR="002C2902" w:rsidRPr="001D337A">
        <w:rPr>
          <w:rFonts w:ascii="Calibri" w:hAnsi="Calibri"/>
          <w:sz w:val="28"/>
          <w:szCs w:val="28"/>
        </w:rPr>
        <w:br/>
      </w:r>
    </w:p>
    <w:p w14:paraId="31A4817D" w14:textId="1CCB1D1D" w:rsidR="006B3DE7" w:rsidRPr="001D337A" w:rsidRDefault="006B3DE7" w:rsidP="006B3DE7">
      <w:pPr>
        <w:pStyle w:val="Textkrper-Zeileneinzug"/>
        <w:ind w:firstLine="0"/>
        <w:rPr>
          <w:rFonts w:ascii="Calibri" w:hAnsi="Calibri"/>
          <w:sz w:val="28"/>
          <w:szCs w:val="28"/>
        </w:rPr>
      </w:pPr>
      <w:r w:rsidRPr="001D337A">
        <w:rPr>
          <w:rFonts w:ascii="Calibri" w:hAnsi="Calibri"/>
          <w:sz w:val="28"/>
          <w:szCs w:val="28"/>
        </w:rPr>
        <w:t xml:space="preserve">In assessing </w:t>
      </w:r>
      <w:r w:rsidR="00C41B0D" w:rsidRPr="001D337A">
        <w:rPr>
          <w:rFonts w:ascii="Calibri" w:hAnsi="Calibri"/>
          <w:sz w:val="28"/>
          <w:szCs w:val="28"/>
        </w:rPr>
        <w:t>APV</w:t>
      </w:r>
      <w:r w:rsidRPr="001D337A">
        <w:rPr>
          <w:rFonts w:ascii="Calibri" w:hAnsi="Calibri"/>
          <w:sz w:val="28"/>
          <w:szCs w:val="28"/>
        </w:rPr>
        <w:t xml:space="preserve"> systems holistically, the PV component predominantly influences economic feasibility, overshadowing potential effects on agricultural yields. Varying interest rates, compensation structures, and subsidies impact APV project viability. Comparing vertical and high-mounted systems, vertical ones demonstrate superior economic feasibility with lower LCOEs, higher NPVs, and IRRs. The range of results emphasizes the uncertainty in APV system feasibility. Payment options significantly affect outcomes, with subsidies enhancing </w:t>
      </w:r>
      <w:r w:rsidRPr="001D337A">
        <w:rPr>
          <w:rFonts w:ascii="Calibri" w:hAnsi="Calibri"/>
          <w:sz w:val="28"/>
          <w:szCs w:val="28"/>
        </w:rPr>
        <w:lastRenderedPageBreak/>
        <w:t xml:space="preserve">profitability, especially for vertical systems. APV proves more expensive than ground-mounted PV systems, and achieving profitability aligning with EEG tariffs poses challenges, particularly for high-mounted systems. </w:t>
      </w:r>
      <w:r w:rsidR="004E1F7E" w:rsidRPr="001D337A">
        <w:rPr>
          <w:rFonts w:ascii="Calibri" w:hAnsi="Calibri"/>
          <w:sz w:val="28"/>
          <w:szCs w:val="28"/>
        </w:rPr>
        <w:t>The</w:t>
      </w:r>
      <w:r w:rsidRPr="001D337A">
        <w:rPr>
          <w:rFonts w:ascii="Calibri" w:hAnsi="Calibri"/>
          <w:sz w:val="28"/>
          <w:szCs w:val="28"/>
        </w:rPr>
        <w:t xml:space="preserve"> operator model and financing type crucially determine the feasibility balance between advantages and disadvantages.</w:t>
      </w:r>
    </w:p>
    <w:p w14:paraId="7D42C40E" w14:textId="056855FC" w:rsidR="0033331F" w:rsidRPr="001D337A" w:rsidRDefault="0033331F" w:rsidP="006B3DE7">
      <w:pPr>
        <w:pStyle w:val="Textkrper-Zeileneinzug"/>
        <w:ind w:firstLine="0"/>
        <w:rPr>
          <w:rFonts w:ascii="Calibri" w:hAnsi="Calibri"/>
          <w:sz w:val="28"/>
          <w:szCs w:val="28"/>
        </w:rPr>
      </w:pPr>
    </w:p>
    <w:p w14:paraId="0EB752A2" w14:textId="4CA98E77" w:rsidR="0033331F" w:rsidRPr="001D337A" w:rsidRDefault="0033331F" w:rsidP="00CA71CC">
      <w:pPr>
        <w:pStyle w:val="Textkrper-Zeileneinzug"/>
        <w:numPr>
          <w:ilvl w:val="1"/>
          <w:numId w:val="19"/>
        </w:numPr>
        <w:ind w:left="363"/>
        <w:rPr>
          <w:rFonts w:ascii="Calibri" w:hAnsi="Calibri"/>
          <w:i/>
          <w:sz w:val="28"/>
          <w:szCs w:val="28"/>
        </w:rPr>
      </w:pPr>
      <w:r w:rsidRPr="001D337A">
        <w:rPr>
          <w:rFonts w:ascii="Calibri" w:hAnsi="Calibri"/>
          <w:sz w:val="28"/>
          <w:szCs w:val="28"/>
        </w:rPr>
        <w:t xml:space="preserve"> </w:t>
      </w:r>
      <w:r w:rsidRPr="001D337A">
        <w:rPr>
          <w:rFonts w:ascii="Calibri" w:hAnsi="Calibri"/>
          <w:i/>
          <w:sz w:val="28"/>
          <w:szCs w:val="28"/>
        </w:rPr>
        <w:t>Expert interviews</w:t>
      </w:r>
      <w:r w:rsidR="002C2902" w:rsidRPr="001D337A">
        <w:rPr>
          <w:rFonts w:ascii="Calibri" w:hAnsi="Calibri"/>
          <w:i/>
          <w:sz w:val="28"/>
          <w:szCs w:val="28"/>
        </w:rPr>
        <w:br/>
      </w:r>
    </w:p>
    <w:p w14:paraId="6F95AC21" w14:textId="40F31446" w:rsidR="0033331F" w:rsidRPr="001D337A" w:rsidRDefault="0033331F" w:rsidP="0033331F">
      <w:pPr>
        <w:pStyle w:val="Textkrper-Zeileneinzug"/>
        <w:ind w:firstLine="0"/>
        <w:rPr>
          <w:rFonts w:ascii="Calibri" w:hAnsi="Calibri"/>
          <w:sz w:val="28"/>
          <w:szCs w:val="28"/>
        </w:rPr>
      </w:pPr>
      <w:r w:rsidRPr="001D337A">
        <w:rPr>
          <w:rFonts w:ascii="Calibri" w:hAnsi="Calibri"/>
          <w:sz w:val="28"/>
          <w:szCs w:val="28"/>
        </w:rPr>
        <w:t xml:space="preserve">Expert interviews have significantly contributed to validating the approach and calculations for </w:t>
      </w:r>
      <w:r w:rsidR="00892FA6" w:rsidRPr="001D337A">
        <w:rPr>
          <w:rFonts w:ascii="Calibri" w:hAnsi="Calibri"/>
          <w:sz w:val="28"/>
          <w:szCs w:val="28"/>
        </w:rPr>
        <w:t>APV</w:t>
      </w:r>
      <w:r w:rsidRPr="001D337A">
        <w:rPr>
          <w:rFonts w:ascii="Calibri" w:hAnsi="Calibri"/>
          <w:sz w:val="28"/>
          <w:szCs w:val="28"/>
        </w:rPr>
        <w:t xml:space="preserve"> systems. While there is consensus on the uncertainty of specific cost assumptions, experts criticize the lack of representative data, particularly from research facilities. Skepticism surrounds the viability of APV in arable farming due to perceived limited synergies and operational constraints. There is no unanimous agreement on the prevailing APV system, with high-mounted systems facing unanimous criticism and attitudes toward vertical systems varying between critical and promising. Differing assessments of cost structures, technical details, and ownership structures highlight the complexity of APV implementation. Experts emphasize the need for larger system examinations to reveal scale effects realistically.</w:t>
      </w:r>
    </w:p>
    <w:p w14:paraId="5BF95EE7" w14:textId="77777777" w:rsidR="0033331F" w:rsidRPr="001D337A" w:rsidRDefault="0033331F" w:rsidP="0033331F">
      <w:pPr>
        <w:pStyle w:val="Textkrper-Zeileneinzug"/>
        <w:rPr>
          <w:rFonts w:ascii="Calibri" w:hAnsi="Calibri"/>
          <w:sz w:val="28"/>
          <w:szCs w:val="28"/>
        </w:rPr>
      </w:pPr>
    </w:p>
    <w:p w14:paraId="08BAB9EF" w14:textId="37289072" w:rsidR="0033331F" w:rsidRPr="001D337A" w:rsidRDefault="0033331F" w:rsidP="0033331F">
      <w:pPr>
        <w:pStyle w:val="Textkrper-Zeileneinzug"/>
        <w:ind w:firstLine="0"/>
        <w:rPr>
          <w:rFonts w:ascii="Calibri" w:hAnsi="Calibri"/>
          <w:sz w:val="28"/>
          <w:szCs w:val="28"/>
        </w:rPr>
      </w:pPr>
      <w:r w:rsidRPr="001D337A">
        <w:rPr>
          <w:rFonts w:ascii="Calibri" w:hAnsi="Calibri"/>
          <w:sz w:val="28"/>
          <w:szCs w:val="28"/>
        </w:rPr>
        <w:t>The potential impacts of PV systems on crop yields are deemed uncertain, with experts calling for more research, especially regarding climatic effects on crop-PV compatibility. While some experts in fruit cultivation see benefits, overall, the increase in resilience amidst climate change is considered irrelevant. Farmers acknowledge climate change effects in agriculture, such as increased irrigation needs for specific crops. The assumption of focusing on feed-in scenarios aligns with experts' views, as on-farm consumption in agriculture is deemed insignificant.</w:t>
      </w:r>
      <w:r w:rsidR="006C385A" w:rsidRPr="001D337A">
        <w:rPr>
          <w:rFonts w:ascii="Calibri" w:hAnsi="Calibri"/>
          <w:sz w:val="28"/>
          <w:szCs w:val="28"/>
        </w:rPr>
        <w:t xml:space="preserve"> </w:t>
      </w:r>
      <w:r w:rsidRPr="001D337A">
        <w:rPr>
          <w:rFonts w:ascii="Calibri" w:hAnsi="Calibri"/>
          <w:sz w:val="28"/>
          <w:szCs w:val="28"/>
        </w:rPr>
        <w:t xml:space="preserve">Although discussions on on-farm consumption increase exist, opinions are </w:t>
      </w:r>
      <w:r w:rsidR="004E1F7E" w:rsidRPr="001D337A">
        <w:rPr>
          <w:rFonts w:ascii="Calibri" w:hAnsi="Calibri"/>
          <w:sz w:val="28"/>
          <w:szCs w:val="28"/>
        </w:rPr>
        <w:t>critical</w:t>
      </w:r>
      <w:r w:rsidRPr="001D337A">
        <w:rPr>
          <w:rFonts w:ascii="Calibri" w:hAnsi="Calibri"/>
          <w:sz w:val="28"/>
          <w:szCs w:val="28"/>
        </w:rPr>
        <w:t>, and it is not a current focus in agriculture.</w:t>
      </w:r>
    </w:p>
    <w:p w14:paraId="7E7BBC85" w14:textId="77777777" w:rsidR="0033331F" w:rsidRPr="001D337A" w:rsidRDefault="0033331F" w:rsidP="0033331F">
      <w:pPr>
        <w:pStyle w:val="Textkrper-Zeileneinzug"/>
        <w:rPr>
          <w:rFonts w:ascii="Calibri" w:hAnsi="Calibri"/>
          <w:sz w:val="28"/>
          <w:szCs w:val="28"/>
        </w:rPr>
      </w:pPr>
    </w:p>
    <w:p w14:paraId="710AC6DD" w14:textId="4B006D64" w:rsidR="0033331F" w:rsidRPr="001D337A" w:rsidRDefault="0033331F" w:rsidP="0033331F">
      <w:pPr>
        <w:pStyle w:val="Textkrper-Zeileneinzug"/>
        <w:ind w:firstLine="0"/>
        <w:rPr>
          <w:rFonts w:ascii="Calibri" w:hAnsi="Calibri"/>
          <w:sz w:val="28"/>
          <w:szCs w:val="28"/>
        </w:rPr>
      </w:pPr>
      <w:r w:rsidRPr="001D337A">
        <w:rPr>
          <w:rFonts w:ascii="Calibri" w:hAnsi="Calibri"/>
          <w:sz w:val="28"/>
          <w:szCs w:val="28"/>
        </w:rPr>
        <w:t xml:space="preserve">Despite critical opinions on details, experts unanimously acknowledge the potential of APV, deeming it </w:t>
      </w:r>
      <w:r w:rsidR="00892FA6" w:rsidRPr="001D337A">
        <w:rPr>
          <w:rFonts w:ascii="Calibri" w:hAnsi="Calibri"/>
          <w:sz w:val="28"/>
          <w:szCs w:val="28"/>
        </w:rPr>
        <w:t>future proof</w:t>
      </w:r>
      <w:r w:rsidRPr="001D337A">
        <w:rPr>
          <w:rFonts w:ascii="Calibri" w:hAnsi="Calibri"/>
          <w:sz w:val="28"/>
          <w:szCs w:val="28"/>
        </w:rPr>
        <w:t xml:space="preserve"> given land area potential, energy transition goals, and the need to preserve agricultural land. However, more comprehensive research across various aspects is essential for more informed conclusions about APV systems.</w:t>
      </w:r>
    </w:p>
    <w:p w14:paraId="539E7B4A" w14:textId="1AECA243" w:rsidR="0086130A" w:rsidRPr="001D337A" w:rsidRDefault="002C2902" w:rsidP="00C0153B">
      <w:pPr>
        <w:rPr>
          <w:rFonts w:ascii="Calibri" w:hAnsi="Calibri"/>
          <w:sz w:val="28"/>
          <w:szCs w:val="28"/>
        </w:rPr>
      </w:pPr>
      <w:r w:rsidRPr="001D337A">
        <w:rPr>
          <w:rFonts w:ascii="Calibri" w:hAnsi="Calibri"/>
          <w:sz w:val="28"/>
          <w:szCs w:val="28"/>
        </w:rPr>
        <w:br w:type="page"/>
      </w:r>
    </w:p>
    <w:p w14:paraId="47A693F4" w14:textId="2314197F" w:rsidR="00C64DEF" w:rsidRPr="001D337A" w:rsidRDefault="00FD78D5" w:rsidP="00FD78D5">
      <w:pPr>
        <w:pStyle w:val="Textkrper-Zeileneinzug"/>
        <w:numPr>
          <w:ilvl w:val="1"/>
          <w:numId w:val="19"/>
        </w:numPr>
        <w:rPr>
          <w:rFonts w:ascii="Calibri" w:hAnsi="Calibri"/>
          <w:b/>
          <w:sz w:val="28"/>
          <w:szCs w:val="28"/>
        </w:rPr>
      </w:pPr>
      <w:r w:rsidRPr="001D337A">
        <w:rPr>
          <w:rFonts w:ascii="Calibri" w:hAnsi="Calibri"/>
          <w:b/>
          <w:sz w:val="28"/>
          <w:szCs w:val="28"/>
        </w:rPr>
        <w:lastRenderedPageBreak/>
        <w:t xml:space="preserve">. </w:t>
      </w:r>
      <w:r w:rsidR="00C64DEF" w:rsidRPr="001D337A">
        <w:rPr>
          <w:rFonts w:ascii="Calibri" w:hAnsi="Calibri"/>
          <w:b/>
          <w:sz w:val="28"/>
          <w:szCs w:val="28"/>
        </w:rPr>
        <w:t>DISCUSSION</w:t>
      </w:r>
    </w:p>
    <w:p w14:paraId="30A8F8D9" w14:textId="42579300" w:rsidR="00E1545A" w:rsidRPr="001D337A" w:rsidRDefault="00531FDC" w:rsidP="00E1545A">
      <w:pPr>
        <w:pStyle w:val="Textkrper-Zeileneinzug"/>
        <w:ind w:firstLine="0"/>
        <w:rPr>
          <w:rFonts w:ascii="Calibri" w:hAnsi="Calibri"/>
          <w:i/>
          <w:iCs/>
          <w:sz w:val="28"/>
          <w:szCs w:val="28"/>
        </w:rPr>
      </w:pPr>
      <w:r w:rsidRPr="001D337A">
        <w:rPr>
          <w:rFonts w:ascii="Calibri" w:hAnsi="Calibri"/>
          <w:sz w:val="28"/>
          <w:szCs w:val="28"/>
        </w:rPr>
        <w:t>The study began by addressing the practical signifi</w:t>
      </w:r>
      <w:r w:rsidR="002709CE" w:rsidRPr="001D337A">
        <w:rPr>
          <w:rFonts w:ascii="Calibri" w:hAnsi="Calibri"/>
          <w:sz w:val="28"/>
          <w:szCs w:val="28"/>
        </w:rPr>
        <w:t xml:space="preserve">cance of </w:t>
      </w:r>
      <w:r w:rsidR="00892FA6" w:rsidRPr="001D337A">
        <w:rPr>
          <w:rFonts w:ascii="Calibri" w:hAnsi="Calibri"/>
          <w:sz w:val="28"/>
          <w:szCs w:val="28"/>
        </w:rPr>
        <w:t>APV</w:t>
      </w:r>
      <w:r w:rsidRPr="001D337A">
        <w:rPr>
          <w:rFonts w:ascii="Calibri" w:hAnsi="Calibri"/>
          <w:sz w:val="28"/>
          <w:szCs w:val="28"/>
        </w:rPr>
        <w:t xml:space="preserve"> in the Rhenish </w:t>
      </w:r>
      <w:r w:rsidR="00892FA6" w:rsidRPr="001D337A">
        <w:rPr>
          <w:rFonts w:ascii="Calibri" w:hAnsi="Calibri"/>
          <w:sz w:val="28"/>
          <w:szCs w:val="28"/>
        </w:rPr>
        <w:t>L</w:t>
      </w:r>
      <w:r w:rsidR="002945F9" w:rsidRPr="001D337A">
        <w:rPr>
          <w:rFonts w:ascii="Calibri" w:hAnsi="Calibri"/>
          <w:sz w:val="28"/>
          <w:szCs w:val="28"/>
        </w:rPr>
        <w:t xml:space="preserve">ignite </w:t>
      </w:r>
      <w:r w:rsidR="00892FA6" w:rsidRPr="001D337A">
        <w:rPr>
          <w:rFonts w:ascii="Calibri" w:hAnsi="Calibri"/>
          <w:sz w:val="28"/>
          <w:szCs w:val="28"/>
        </w:rPr>
        <w:t>M</w:t>
      </w:r>
      <w:r w:rsidR="002945F9" w:rsidRPr="001D337A">
        <w:rPr>
          <w:rFonts w:ascii="Calibri" w:hAnsi="Calibri"/>
          <w:sz w:val="28"/>
          <w:szCs w:val="28"/>
        </w:rPr>
        <w:t>ining</w:t>
      </w:r>
      <w:r w:rsidRPr="001D337A">
        <w:rPr>
          <w:rFonts w:ascii="Calibri" w:hAnsi="Calibri"/>
          <w:sz w:val="28"/>
          <w:szCs w:val="28"/>
        </w:rPr>
        <w:t xml:space="preserve"> </w:t>
      </w:r>
      <w:r w:rsidR="002945F9" w:rsidRPr="001D337A">
        <w:rPr>
          <w:rFonts w:ascii="Calibri" w:hAnsi="Calibri"/>
          <w:sz w:val="28"/>
          <w:szCs w:val="28"/>
        </w:rPr>
        <w:t>region</w:t>
      </w:r>
      <w:r w:rsidRPr="001D337A">
        <w:rPr>
          <w:rFonts w:ascii="Calibri" w:hAnsi="Calibri"/>
          <w:sz w:val="28"/>
          <w:szCs w:val="28"/>
        </w:rPr>
        <w:t>, aiming to reconcile land use conflicts, preserve agricultural areas, and advance the energy transition. Focused on economic aspects, the research aimed to evaluate the financial feasibility of APV, crucial in a region grappling with climate change impacts. The st</w:t>
      </w:r>
      <w:r w:rsidR="002709CE" w:rsidRPr="001D337A">
        <w:rPr>
          <w:rFonts w:ascii="Calibri" w:hAnsi="Calibri"/>
          <w:sz w:val="28"/>
          <w:szCs w:val="28"/>
        </w:rPr>
        <w:t>udy's objectives included analy</w:t>
      </w:r>
      <w:r w:rsidR="00606064" w:rsidRPr="001D337A">
        <w:rPr>
          <w:rFonts w:ascii="Calibri" w:hAnsi="Calibri"/>
          <w:sz w:val="28"/>
          <w:szCs w:val="28"/>
        </w:rPr>
        <w:t>z</w:t>
      </w:r>
      <w:r w:rsidRPr="001D337A">
        <w:rPr>
          <w:rFonts w:ascii="Calibri" w:hAnsi="Calibri"/>
          <w:sz w:val="28"/>
          <w:szCs w:val="28"/>
        </w:rPr>
        <w:t xml:space="preserve">ing small-scale APV viability, exploring agriculture's role in economic feasibility, and identifying barriers and opportunities. </w:t>
      </w:r>
      <w:r w:rsidR="00E1545A" w:rsidRPr="001D337A">
        <w:rPr>
          <w:rFonts w:ascii="Calibri" w:hAnsi="Calibri"/>
          <w:sz w:val="28"/>
          <w:szCs w:val="28"/>
        </w:rPr>
        <w:t xml:space="preserve">The chosen methodology, with an explanatory design, aimed to provide a realistic assessment of APV potential by not only calculating quantitative models but also eliciting and critically evaluating them. This approach aligns with previous studies that successfully combined quantitative and qualitative results for solar-related potentials </w:t>
      </w:r>
      <w:r w:rsidR="00E1545A" w:rsidRPr="001D337A">
        <w:rPr>
          <w:rFonts w:ascii="Calibri" w:hAnsi="Calibri"/>
          <w:sz w:val="28"/>
          <w:szCs w:val="28"/>
        </w:rPr>
        <w:fldChar w:fldCharType="begin"/>
      </w:r>
      <w:r w:rsidR="00E1545A" w:rsidRPr="001D337A">
        <w:rPr>
          <w:rFonts w:ascii="Calibri" w:hAnsi="Calibri"/>
          <w:sz w:val="28"/>
          <w:szCs w:val="28"/>
        </w:rPr>
        <w:instrText xml:space="preserve"> ADDIN EN.CITE &lt;EndNote&gt;&lt;Cite&gt;&lt;Author&gt;López&lt;/Author&gt;&lt;Year&gt;2020&lt;/Year&gt;&lt;RecNum&gt;49&lt;/RecNum&gt;&lt;DisplayText&gt;(López et al., 2020)&lt;/DisplayText&gt;&lt;record&gt;&lt;rec-number&gt;49&lt;/rec-number&gt;&lt;foreign-keys&gt;&lt;key app="EN" db-id="0xsvrr99o2220lepwa1xfed2rdxsxdp955xx" timestamp="1688644381"&gt;49&lt;/key&gt;&lt;/foreign-keys&gt;&lt;ref-type name="Journal Article"&gt;17&lt;/ref-type&gt;&lt;contributors&gt;&lt;authors&gt;&lt;author&gt;López, Andrea Ruíz&lt;/author&gt;&lt;author&gt;Krumm, Alexandra&lt;/author&gt;&lt;author&gt;Schattenhofer, Lukas&lt;/author&gt;&lt;author&gt;Burandt, Thorsten&lt;/author&gt;&lt;author&gt;Montoya, Felipe Corral&lt;/author&gt;&lt;author&gt;Oberländer, Nora&lt;/author&gt;&lt;author&gt;Oei, Pao-Yu&lt;/author&gt;&lt;/authors&gt;&lt;/contributors&gt;&lt;titles&gt;&lt;title&gt;Solar PV generation in Colombia - A qualitative and quantitative approach to analyze the potential of solar energy market&lt;/title&gt;&lt;secondary-title&gt;Renewable Energy&lt;/secondary-title&gt;&lt;/titles&gt;&lt;periodical&gt;&lt;full-title&gt;Renewable Energy&lt;/full-title&gt;&lt;/periodical&gt;&lt;pages&gt;1266-1279&lt;/pages&gt;&lt;volume&gt;148&lt;/volume&gt;&lt;keywords&gt;&lt;keyword&gt;Prosumage&lt;/keyword&gt;&lt;keyword&gt;Colombia&lt;/keyword&gt;&lt;keyword&gt;Solar PV&lt;/keyword&gt;&lt;keyword&gt;Expert elicitation&lt;/keyword&gt;&lt;keyword&gt;Energy transition&lt;/keyword&gt;&lt;keyword&gt;Renewables&lt;/keyword&gt;&lt;/keywords&gt;&lt;dates&gt;&lt;year&gt;2020&lt;/year&gt;&lt;pub-dates&gt;&lt;date&gt;2020/04/01/&lt;/date&gt;&lt;/pub-dates&gt;&lt;/dates&gt;&lt;isbn&gt;0960-1481&lt;/isbn&gt;&lt;urls&gt;&lt;related-urls&gt;&lt;url&gt;https://www.sciencedirect.com/science/article/pii/S0960148119315575&lt;/url&gt;&lt;/related-urls&gt;&lt;/urls&gt;&lt;electronic-resource-num&gt;https://doi.org/10.1016/j.renene.2019.10.066&lt;/electronic-resource-num&gt;&lt;/record&gt;&lt;/Cite&gt;&lt;/EndNote&gt;</w:instrText>
      </w:r>
      <w:r w:rsidR="00E1545A" w:rsidRPr="001D337A">
        <w:rPr>
          <w:rFonts w:ascii="Calibri" w:hAnsi="Calibri"/>
          <w:sz w:val="28"/>
          <w:szCs w:val="28"/>
        </w:rPr>
        <w:fldChar w:fldCharType="separate"/>
      </w:r>
      <w:r w:rsidR="00E1545A" w:rsidRPr="001D337A">
        <w:rPr>
          <w:rFonts w:ascii="Calibri" w:hAnsi="Calibri"/>
          <w:sz w:val="28"/>
          <w:szCs w:val="28"/>
        </w:rPr>
        <w:t>(López et al., 2020)</w:t>
      </w:r>
      <w:r w:rsidR="00E1545A" w:rsidRPr="001D337A">
        <w:rPr>
          <w:rFonts w:ascii="Calibri" w:hAnsi="Calibri"/>
          <w:sz w:val="28"/>
          <w:szCs w:val="28"/>
        </w:rPr>
        <w:fldChar w:fldCharType="end"/>
      </w:r>
      <w:r w:rsidR="00E1545A" w:rsidRPr="001D337A">
        <w:rPr>
          <w:rFonts w:ascii="Calibri" w:hAnsi="Calibri"/>
          <w:sz w:val="28"/>
          <w:szCs w:val="28"/>
        </w:rPr>
        <w:t>. Our methodology presented here can also be applied to other regions and countries by taking into account corresponding parameters such as respective national tariffs, agricultural production</w:t>
      </w:r>
      <w:r w:rsidR="00A41544" w:rsidRPr="001D337A">
        <w:rPr>
          <w:rFonts w:ascii="Calibri" w:hAnsi="Calibri"/>
          <w:sz w:val="28"/>
          <w:szCs w:val="28"/>
        </w:rPr>
        <w:t>, local climate conditions and impacts of climate change</w:t>
      </w:r>
      <w:r w:rsidR="00E1545A" w:rsidRPr="001D337A">
        <w:rPr>
          <w:rFonts w:ascii="Calibri" w:hAnsi="Calibri"/>
          <w:sz w:val="28"/>
          <w:szCs w:val="28"/>
        </w:rPr>
        <w:t xml:space="preserve"> or regional development frameworks.</w:t>
      </w:r>
    </w:p>
    <w:p w14:paraId="5998A1D4" w14:textId="5D5F6656" w:rsidR="00E1545A" w:rsidRPr="001D337A" w:rsidRDefault="00E1545A" w:rsidP="00531FDC">
      <w:pPr>
        <w:pStyle w:val="Textkrper-Zeileneinzug"/>
        <w:ind w:firstLine="0"/>
        <w:rPr>
          <w:rFonts w:ascii="Calibri" w:hAnsi="Calibri"/>
          <w:sz w:val="28"/>
          <w:szCs w:val="28"/>
        </w:rPr>
      </w:pPr>
    </w:p>
    <w:p w14:paraId="69CC92C3" w14:textId="11134B4E" w:rsidR="008E5610" w:rsidRPr="001D337A" w:rsidRDefault="00531FDC" w:rsidP="008E5610">
      <w:pPr>
        <w:pStyle w:val="Textkrper-Zeileneinzug"/>
        <w:ind w:firstLine="0"/>
        <w:rPr>
          <w:rFonts w:ascii="Calibri" w:hAnsi="Calibri"/>
          <w:sz w:val="28"/>
          <w:szCs w:val="28"/>
          <w:lang w:val="en-GB"/>
        </w:rPr>
      </w:pPr>
      <w:r w:rsidRPr="001D337A">
        <w:rPr>
          <w:rFonts w:ascii="Calibri" w:hAnsi="Calibri"/>
          <w:sz w:val="28"/>
          <w:szCs w:val="28"/>
        </w:rPr>
        <w:t xml:space="preserve">Key findings highlighted the growing interest in APV, especially in the context of structural changes and the urgency of climate action. </w:t>
      </w:r>
      <w:r w:rsidR="006420C2" w:rsidRPr="001D337A">
        <w:rPr>
          <w:rFonts w:ascii="Calibri" w:hAnsi="Calibri"/>
          <w:sz w:val="28"/>
          <w:szCs w:val="28"/>
        </w:rPr>
        <w:t>As mentioned before, it has been proven that APV systems have the potential to reduce g</w:t>
      </w:r>
      <w:r w:rsidR="008E5610" w:rsidRPr="001D337A">
        <w:rPr>
          <w:rFonts w:ascii="Calibri" w:hAnsi="Calibri"/>
          <w:sz w:val="28"/>
          <w:szCs w:val="28"/>
        </w:rPr>
        <w:t xml:space="preserve">reenhouse gas </w:t>
      </w:r>
      <w:r w:rsidR="006420C2" w:rsidRPr="001D337A">
        <w:rPr>
          <w:rFonts w:ascii="Calibri" w:hAnsi="Calibri"/>
          <w:sz w:val="28"/>
          <w:szCs w:val="28"/>
        </w:rPr>
        <w:t xml:space="preserve">emissions as well as to potentially </w:t>
      </w:r>
      <w:r w:rsidR="0015532E" w:rsidRPr="001D337A">
        <w:rPr>
          <w:rFonts w:ascii="Calibri" w:hAnsi="Calibri"/>
          <w:sz w:val="28"/>
          <w:szCs w:val="28"/>
        </w:rPr>
        <w:t>cover</w:t>
      </w:r>
      <w:r w:rsidR="006420C2" w:rsidRPr="001D337A">
        <w:rPr>
          <w:rFonts w:ascii="Calibri" w:hAnsi="Calibri"/>
          <w:sz w:val="28"/>
          <w:szCs w:val="28"/>
        </w:rPr>
        <w:t xml:space="preserve"> yield losses </w:t>
      </w:r>
      <w:r w:rsidR="008E5610" w:rsidRPr="001D337A">
        <w:rPr>
          <w:rFonts w:ascii="Calibri" w:hAnsi="Calibri"/>
          <w:sz w:val="28"/>
          <w:szCs w:val="28"/>
        </w:rPr>
        <w:t xml:space="preserve">by electricity selling </w:t>
      </w:r>
      <w:r w:rsidR="006420C2" w:rsidRPr="001D337A">
        <w:rPr>
          <w:rFonts w:ascii="Calibri" w:hAnsi="Calibri"/>
          <w:sz w:val="28"/>
          <w:szCs w:val="28"/>
        </w:rPr>
        <w:t xml:space="preserve">due to severe climate events. Experts have raised the uncertainty of the effect on crops and the overall suitability of crops. </w:t>
      </w:r>
      <w:r w:rsidR="000E595E" w:rsidRPr="001D337A">
        <w:rPr>
          <w:rFonts w:ascii="Calibri" w:hAnsi="Calibri"/>
          <w:sz w:val="28"/>
          <w:szCs w:val="28"/>
          <w:lang w:val="en-GB"/>
        </w:rPr>
        <w:t>How a plant develops in an APV system depends on many interacting factors such as shading, water availability, soil structure and microclimate</w:t>
      </w:r>
      <w:r w:rsidR="008E5610" w:rsidRPr="001D337A">
        <w:rPr>
          <w:rFonts w:ascii="Calibri" w:hAnsi="Calibri"/>
          <w:sz w:val="28"/>
          <w:szCs w:val="28"/>
          <w:lang w:val="en-GB"/>
        </w:rPr>
        <w:t xml:space="preserve"> and </w:t>
      </w:r>
      <w:r w:rsidR="000E595E" w:rsidRPr="001D337A">
        <w:rPr>
          <w:rFonts w:ascii="Calibri" w:hAnsi="Calibri"/>
          <w:sz w:val="28"/>
          <w:szCs w:val="28"/>
          <w:lang w:val="en-GB"/>
        </w:rPr>
        <w:t xml:space="preserve">the results vary considerably. </w:t>
      </w:r>
      <w:r w:rsidR="008E5610" w:rsidRPr="001D337A">
        <w:rPr>
          <w:rFonts w:ascii="Calibri" w:hAnsi="Calibri"/>
          <w:sz w:val="28"/>
          <w:szCs w:val="28"/>
          <w:lang w:val="en-GB"/>
        </w:rPr>
        <w:t xml:space="preserve">The range of yield results shows that there are no generally valid rules yet for how plants behave in an APV environment, since situational influences such as location in combination with irradiation and climate, shading and other factors influence the results. </w:t>
      </w:r>
    </w:p>
    <w:p w14:paraId="22A651B1" w14:textId="682738C6" w:rsidR="000E595E" w:rsidRPr="001D337A" w:rsidRDefault="000E595E" w:rsidP="00D60A11">
      <w:pPr>
        <w:pStyle w:val="Textkrper-Zeileneinzug"/>
        <w:ind w:firstLine="0"/>
        <w:rPr>
          <w:rFonts w:ascii="Calibri" w:hAnsi="Calibri"/>
          <w:sz w:val="28"/>
          <w:szCs w:val="28"/>
          <w:lang w:val="en-GB"/>
        </w:rPr>
      </w:pPr>
      <w:r w:rsidRPr="001D337A">
        <w:rPr>
          <w:rFonts w:ascii="Calibri" w:hAnsi="Calibri"/>
          <w:sz w:val="28"/>
          <w:szCs w:val="28"/>
          <w:lang w:val="en-GB"/>
        </w:rPr>
        <w:t>These factors need to be further investigated in case studies to enable conclusions to be drawn for different regions and types of cultivation.</w:t>
      </w:r>
    </w:p>
    <w:p w14:paraId="1061B581" w14:textId="77777777" w:rsidR="002500C8" w:rsidRPr="001D337A" w:rsidRDefault="002500C8" w:rsidP="00531FDC">
      <w:pPr>
        <w:pStyle w:val="Textkrper-Zeileneinzug"/>
        <w:ind w:firstLine="0"/>
        <w:rPr>
          <w:rFonts w:ascii="Calibri" w:hAnsi="Calibri"/>
          <w:sz w:val="28"/>
          <w:szCs w:val="28"/>
        </w:rPr>
      </w:pPr>
    </w:p>
    <w:p w14:paraId="2E45B058" w14:textId="29A09430" w:rsidR="00531FDC" w:rsidRPr="001D337A" w:rsidRDefault="00531FDC" w:rsidP="00531FDC">
      <w:pPr>
        <w:pStyle w:val="Textkrper-Zeileneinzug"/>
        <w:ind w:firstLine="0"/>
        <w:rPr>
          <w:rFonts w:ascii="Calibri" w:hAnsi="Calibri"/>
          <w:sz w:val="28"/>
          <w:szCs w:val="28"/>
        </w:rPr>
      </w:pPr>
      <w:r w:rsidRPr="001D337A">
        <w:rPr>
          <w:rFonts w:ascii="Calibri" w:hAnsi="Calibri"/>
          <w:sz w:val="28"/>
          <w:szCs w:val="28"/>
        </w:rPr>
        <w:t xml:space="preserve">The analysis revealed that vertical APV systems exhibited greater economic feasibility than high-mounted systems. However, achieving specific feasibility targets remained challenging, emphasizing uncertainties in profitability. Qualitative findings indicated no consensus on various APV assumptions, underscoring uncertainties in cost structures, suitability in arable farming, and the benefits related to crop increase and climate resilience. Despite uncertainties, there was agreement on APV's potential contribution to the </w:t>
      </w:r>
      <w:r w:rsidRPr="001D337A">
        <w:rPr>
          <w:rFonts w:ascii="Calibri" w:hAnsi="Calibri"/>
          <w:sz w:val="28"/>
          <w:szCs w:val="28"/>
        </w:rPr>
        <w:lastRenderedPageBreak/>
        <w:t>energy transition and efficient land use, essential considerations given the variability in discount rates.</w:t>
      </w:r>
      <w:r w:rsidR="0080712A" w:rsidRPr="001D337A">
        <w:rPr>
          <w:rFonts w:ascii="Calibri" w:hAnsi="Calibri"/>
          <w:sz w:val="28"/>
          <w:szCs w:val="28"/>
        </w:rPr>
        <w:br/>
      </w:r>
    </w:p>
    <w:p w14:paraId="7C0B3820" w14:textId="03EF3467" w:rsidR="00531FDC" w:rsidRPr="001D337A" w:rsidRDefault="00531FDC" w:rsidP="00FD78D5">
      <w:pPr>
        <w:pStyle w:val="Textkrper-Zeileneinzug"/>
        <w:numPr>
          <w:ilvl w:val="2"/>
          <w:numId w:val="19"/>
        </w:numPr>
        <w:rPr>
          <w:rFonts w:ascii="Calibri" w:hAnsi="Calibri"/>
          <w:i/>
          <w:sz w:val="28"/>
          <w:szCs w:val="28"/>
        </w:rPr>
      </w:pPr>
      <w:r w:rsidRPr="001D337A">
        <w:rPr>
          <w:rFonts w:ascii="Calibri" w:hAnsi="Calibri"/>
          <w:sz w:val="28"/>
          <w:szCs w:val="28"/>
        </w:rPr>
        <w:t xml:space="preserve"> </w:t>
      </w:r>
      <w:r w:rsidRPr="001D337A">
        <w:rPr>
          <w:rFonts w:ascii="Calibri" w:hAnsi="Calibri"/>
          <w:i/>
          <w:sz w:val="28"/>
          <w:szCs w:val="28"/>
        </w:rPr>
        <w:t>Critical findings</w:t>
      </w:r>
    </w:p>
    <w:p w14:paraId="1C13AC4F" w14:textId="77777777" w:rsidR="00852154" w:rsidRPr="001D337A" w:rsidRDefault="00852154" w:rsidP="00852154">
      <w:pPr>
        <w:pStyle w:val="Textkrper-Zeileneinzug"/>
        <w:ind w:left="3" w:firstLine="0"/>
        <w:rPr>
          <w:rFonts w:ascii="Calibri" w:hAnsi="Calibri"/>
          <w:i/>
          <w:sz w:val="28"/>
          <w:szCs w:val="28"/>
        </w:rPr>
      </w:pPr>
    </w:p>
    <w:p w14:paraId="0AB9F703" w14:textId="139D0033" w:rsidR="002709CE" w:rsidRPr="001D337A" w:rsidRDefault="002709CE" w:rsidP="002709CE">
      <w:pPr>
        <w:pStyle w:val="Textkrper-Zeileneinzug"/>
        <w:ind w:firstLine="0"/>
        <w:rPr>
          <w:rFonts w:ascii="Calibri" w:hAnsi="Calibri"/>
          <w:sz w:val="28"/>
          <w:szCs w:val="28"/>
        </w:rPr>
      </w:pPr>
      <w:r w:rsidRPr="001D337A">
        <w:rPr>
          <w:rFonts w:ascii="Calibri" w:hAnsi="Calibri"/>
          <w:sz w:val="28"/>
          <w:szCs w:val="28"/>
        </w:rPr>
        <w:t xml:space="preserve">The </w:t>
      </w:r>
      <w:r w:rsidR="00123969" w:rsidRPr="001D337A">
        <w:rPr>
          <w:rFonts w:ascii="Calibri" w:hAnsi="Calibri"/>
          <w:sz w:val="28"/>
          <w:szCs w:val="28"/>
        </w:rPr>
        <w:t>study</w:t>
      </w:r>
      <w:r w:rsidRPr="001D337A">
        <w:rPr>
          <w:rFonts w:ascii="Calibri" w:hAnsi="Calibri"/>
          <w:sz w:val="28"/>
          <w:szCs w:val="28"/>
        </w:rPr>
        <w:t xml:space="preserve"> identifies several critical points. </w:t>
      </w:r>
      <w:r w:rsidR="004E1F7E" w:rsidRPr="001D337A">
        <w:rPr>
          <w:rFonts w:ascii="Calibri" w:hAnsi="Calibri"/>
          <w:sz w:val="28"/>
          <w:szCs w:val="28"/>
        </w:rPr>
        <w:t xml:space="preserve">Firstly, the economic importance of agricultural yield in APV schemes is challenged because it appears irrelevant to feasibility from an investor's perspective and potentially compromises agricultural guarantees. </w:t>
      </w:r>
      <w:r w:rsidRPr="001D337A">
        <w:rPr>
          <w:rFonts w:ascii="Calibri" w:hAnsi="Calibri"/>
          <w:sz w:val="28"/>
          <w:szCs w:val="28"/>
        </w:rPr>
        <w:t xml:space="preserve">The choice of focusing on arable land, while the most extensive, may not be the best practice in APV design. Orchards, with similar lifespans to PV systems, may offer more promise, especially given the higher market value of fruits </w:t>
      </w:r>
      <w:r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&lt;EndNote&gt;&lt;Cite&gt;&lt;Author&gt;Eurostat. (16. Juni&lt;/Author&gt;&lt;RecNum&gt;81&lt;/RecNum&gt;&lt;DisplayText&gt;(Eurostat. (16. Juni)&lt;/DisplayText&gt;&lt;record&gt;&lt;rec-number&gt;81&lt;/rec-number&gt;&lt;foreign-keys&gt;&lt;key app="EN" db-id="0xsvrr99o2220lepwa1xfed2rdxsxdp955xx" timestamp="1692885646"&gt;81&lt;/key&gt;&lt;/foreign-keys&gt;&lt;ref-type name="Dataset"&gt;59&lt;/ref-type&gt;&lt;contributors&gt;&lt;authors&gt;&lt;author&gt;Eurostat. (16. Juni, 2023),&lt;/author&gt;&lt;/authors&gt;&lt;/contributors&gt;&lt;titles&gt;&lt;title&gt; Verkaufspreis von Tafeläpfeln in Deutschland in den Jahren 2010 bis 2022 (in Euro pro 100 Kilogramm) [Graph]. [Accessed on 24th of August 2023]&lt;/title&gt;&lt;secondary-title&gt;Statista&lt;/secondary-title&gt;&lt;/titles&gt;&lt;dates&gt;&lt;/dates&gt;&lt;urls&gt;&lt;related-urls&gt;&lt;url&gt; https://de.statista.com/statistik/daten/studie/1313761/umfrage/verkaufspreis-von-aepfeln-deutschland/&lt;/url&gt;&lt;/related-urls&gt;&lt;/urls&gt;&lt;/record&gt;&lt;/Cite&gt;&lt;/EndNote&gt;</w:instrText>
      </w:r>
      <w:r w:rsidRPr="001D337A">
        <w:rPr>
          <w:rFonts w:ascii="Calibri" w:hAnsi="Calibri"/>
          <w:sz w:val="28"/>
          <w:szCs w:val="28"/>
        </w:rPr>
        <w:fldChar w:fldCharType="separate"/>
      </w:r>
      <w:r w:rsidR="00B266A2" w:rsidRPr="001D337A">
        <w:rPr>
          <w:rFonts w:ascii="Calibri" w:hAnsi="Calibri"/>
          <w:sz w:val="28"/>
          <w:szCs w:val="28"/>
        </w:rPr>
        <w:t>(Eurostat. (16. Juni)</w:t>
      </w:r>
      <w:r w:rsidRPr="001D337A">
        <w:rPr>
          <w:rFonts w:ascii="Calibri" w:hAnsi="Calibri"/>
          <w:sz w:val="28"/>
          <w:szCs w:val="28"/>
        </w:rPr>
        <w:fldChar w:fldCharType="end"/>
      </w:r>
      <w:r w:rsidRPr="001D337A">
        <w:rPr>
          <w:rFonts w:ascii="Calibri" w:hAnsi="Calibri"/>
          <w:sz w:val="28"/>
          <w:szCs w:val="28"/>
        </w:rPr>
        <w:t xml:space="preserve">. The uncertain trajectory of arable farming in the region over the next 25 years adds complexity to this approach. The lack of consensus on the benefits of APV emphasizes the need for further research to provide efficient recommendations and secure agricultural activities. The dynamic legal basis underscores the necessity for ongoing research to maintain up-to-date assumptions. The study reveals the crucial role of cost assumptions in influencing results. However, these assumptions, based on studies of research plants, lack commercial </w:t>
      </w:r>
      <w:r w:rsidR="004E1F7E" w:rsidRPr="001D337A">
        <w:rPr>
          <w:rFonts w:ascii="Calibri" w:hAnsi="Calibri"/>
          <w:sz w:val="28"/>
          <w:szCs w:val="28"/>
        </w:rPr>
        <w:t>parameters,</w:t>
      </w:r>
      <w:r w:rsidRPr="001D337A">
        <w:rPr>
          <w:rFonts w:ascii="Calibri" w:hAnsi="Calibri"/>
          <w:sz w:val="28"/>
          <w:szCs w:val="28"/>
        </w:rPr>
        <w:t xml:space="preserve"> and vary among experts. This limitation hinders the overall interpretation of the </w:t>
      </w:r>
      <w:r w:rsidR="00123969" w:rsidRPr="001D337A">
        <w:rPr>
          <w:rFonts w:ascii="Calibri" w:hAnsi="Calibri"/>
          <w:sz w:val="28"/>
          <w:szCs w:val="28"/>
        </w:rPr>
        <w:t>study</w:t>
      </w:r>
      <w:r w:rsidRPr="001D337A">
        <w:rPr>
          <w:rFonts w:ascii="Calibri" w:hAnsi="Calibri"/>
          <w:sz w:val="28"/>
          <w:szCs w:val="28"/>
        </w:rPr>
        <w:t>, emphasizing the need for caution in accepting cost assumptions.</w:t>
      </w:r>
      <w:r w:rsidR="0080712A" w:rsidRPr="001D337A">
        <w:rPr>
          <w:rFonts w:ascii="Calibri" w:hAnsi="Calibri"/>
          <w:sz w:val="28"/>
          <w:szCs w:val="28"/>
        </w:rPr>
        <w:br/>
      </w:r>
    </w:p>
    <w:p w14:paraId="4A4DCDBC" w14:textId="7F902A1B" w:rsidR="002709CE" w:rsidRPr="001D337A" w:rsidRDefault="002709CE" w:rsidP="00FD78D5">
      <w:pPr>
        <w:pStyle w:val="Textkrper-Zeileneinzug"/>
        <w:numPr>
          <w:ilvl w:val="2"/>
          <w:numId w:val="19"/>
        </w:numPr>
        <w:rPr>
          <w:rFonts w:ascii="Calibri" w:hAnsi="Calibri"/>
          <w:i/>
          <w:sz w:val="28"/>
          <w:szCs w:val="28"/>
        </w:rPr>
      </w:pPr>
      <w:r w:rsidRPr="001D337A">
        <w:rPr>
          <w:rFonts w:ascii="Calibri" w:hAnsi="Calibri"/>
          <w:i/>
          <w:sz w:val="28"/>
          <w:szCs w:val="28"/>
        </w:rPr>
        <w:t xml:space="preserve"> Limitations</w:t>
      </w:r>
    </w:p>
    <w:p w14:paraId="5E82FDD3" w14:textId="77777777" w:rsidR="00852154" w:rsidRPr="001D337A" w:rsidRDefault="00852154" w:rsidP="00852154">
      <w:pPr>
        <w:pStyle w:val="Textkrper-Zeileneinzug"/>
        <w:ind w:left="3" w:firstLine="0"/>
        <w:rPr>
          <w:rFonts w:ascii="Calibri" w:hAnsi="Calibri"/>
          <w:i/>
          <w:sz w:val="28"/>
          <w:szCs w:val="28"/>
        </w:rPr>
      </w:pPr>
    </w:p>
    <w:p w14:paraId="58AC54E7" w14:textId="7E84520B" w:rsidR="002709CE" w:rsidRPr="001D337A" w:rsidRDefault="002709CE" w:rsidP="002709CE">
      <w:pPr>
        <w:pStyle w:val="Textkrper-Zeileneinzug"/>
        <w:ind w:firstLine="0"/>
        <w:rPr>
          <w:rFonts w:ascii="Calibri" w:hAnsi="Calibri"/>
          <w:sz w:val="28"/>
          <w:szCs w:val="28"/>
        </w:rPr>
      </w:pPr>
      <w:r w:rsidRPr="001D337A">
        <w:rPr>
          <w:rFonts w:ascii="Calibri" w:hAnsi="Calibri"/>
          <w:sz w:val="28"/>
          <w:szCs w:val="28"/>
        </w:rPr>
        <w:t xml:space="preserve">The research acknowledges limitations, notably in data and analysis. Data, primarily derived from APV plant studies, may not represent a true market scenario, impacting the reliability of cost assumptions. Future cost estimations pose challenges, and while subsidies represent potential reduced costs, exploring higher cost scenarios was constrained. Legal assumptions, particularly payment options, are subject to quarterly and monthly updates, respectively. Solar irradiation variations and shading effects were simplified, neglecting peak-time shutdowns. Agricultural data assumes a consistent crop rotation for 25 years, raising realism concerns in the context of climate change. However, given the minor significance of the agricultural component compared to the PV component, this assumption was deemed acceptable. Operator models and financing structures were not considered, limiting specific investor insights. The study used general assumptions for selected crops in APV settings due to a lack of crop-specific physiological results. The chosen payment option outside the EEG </w:t>
      </w:r>
      <w:r w:rsidRPr="001D337A">
        <w:rPr>
          <w:rFonts w:ascii="Calibri" w:hAnsi="Calibri"/>
          <w:sz w:val="28"/>
          <w:szCs w:val="28"/>
        </w:rPr>
        <w:lastRenderedPageBreak/>
        <w:t>may face uncertainties in tariff duration and pricing changes over the 25-year lifespan, affecting feasibility predictions. Despite these limitations, the research aimed to provide an overall feasibility overview and highlights the need for further investigations into specific feasibility targets, crop physiology, and payment option dynamics.</w:t>
      </w:r>
    </w:p>
    <w:p w14:paraId="2DDCDFCD" w14:textId="2C25B428" w:rsidR="001565EF" w:rsidRPr="001D337A" w:rsidRDefault="001565EF" w:rsidP="001565EF">
      <w:pPr>
        <w:pStyle w:val="Textkrper-Zeileneinzug"/>
        <w:ind w:firstLine="0"/>
        <w:rPr>
          <w:rFonts w:ascii="Calibri" w:hAnsi="Calibri"/>
          <w:sz w:val="28"/>
          <w:szCs w:val="28"/>
          <w:lang w:val="en-GB"/>
        </w:rPr>
      </w:pPr>
      <w:r w:rsidRPr="001D337A">
        <w:rPr>
          <w:rFonts w:ascii="Calibri" w:hAnsi="Calibri"/>
          <w:sz w:val="28"/>
          <w:szCs w:val="28"/>
          <w:lang w:val="en-GB"/>
        </w:rPr>
        <w:t>Furthermore, the effects of public acceptance were not considered in the economic analysis, since a quantitative inclusion appeared complex. However, the effects of social acceptance on economic efficiency will be analyzed in more detail in future studies, since awareness campaigns are being conducted in the model region for the demonstration plants, which will provide insights.</w:t>
      </w:r>
    </w:p>
    <w:p w14:paraId="0F43F20B" w14:textId="77777777" w:rsidR="002709CE" w:rsidRPr="001D337A" w:rsidRDefault="002709CE" w:rsidP="002709CE">
      <w:pPr>
        <w:pStyle w:val="Textkrper-Zeileneinzug"/>
        <w:ind w:left="357" w:firstLine="0"/>
        <w:rPr>
          <w:rFonts w:ascii="Calibri" w:hAnsi="Calibri"/>
          <w:sz w:val="28"/>
          <w:szCs w:val="28"/>
          <w:lang w:val="en-GB"/>
        </w:rPr>
      </w:pPr>
    </w:p>
    <w:p w14:paraId="72609DBC" w14:textId="29C4F5AD" w:rsidR="002709CE" w:rsidRPr="001D337A" w:rsidRDefault="002709CE" w:rsidP="00FD78D5">
      <w:pPr>
        <w:pStyle w:val="Textkrper-Zeileneinzug"/>
        <w:numPr>
          <w:ilvl w:val="2"/>
          <w:numId w:val="19"/>
        </w:numPr>
        <w:rPr>
          <w:rFonts w:ascii="Calibri" w:hAnsi="Calibri"/>
          <w:i/>
          <w:sz w:val="28"/>
          <w:szCs w:val="28"/>
        </w:rPr>
      </w:pPr>
      <w:r w:rsidRPr="001D337A">
        <w:rPr>
          <w:rFonts w:ascii="Calibri" w:hAnsi="Calibri"/>
          <w:i/>
          <w:sz w:val="28"/>
          <w:szCs w:val="28"/>
        </w:rPr>
        <w:t xml:space="preserve"> Research outlook</w:t>
      </w:r>
    </w:p>
    <w:p w14:paraId="6308961F" w14:textId="77777777" w:rsidR="00852154" w:rsidRPr="001D337A" w:rsidRDefault="00852154" w:rsidP="00852154">
      <w:pPr>
        <w:pStyle w:val="Textkrper-Zeileneinzug"/>
        <w:ind w:left="3" w:firstLine="0"/>
        <w:rPr>
          <w:rFonts w:ascii="Calibri" w:hAnsi="Calibri"/>
          <w:i/>
          <w:sz w:val="28"/>
          <w:szCs w:val="28"/>
        </w:rPr>
      </w:pPr>
    </w:p>
    <w:p w14:paraId="6B0A8E2C" w14:textId="6B4F76ED" w:rsidR="00B43883" w:rsidRPr="001D337A" w:rsidRDefault="002709CE" w:rsidP="002709CE">
      <w:pPr>
        <w:pStyle w:val="Textkrper-Zeileneinzug"/>
        <w:ind w:firstLine="0"/>
        <w:rPr>
          <w:rFonts w:ascii="Calibri" w:hAnsi="Calibri"/>
          <w:sz w:val="28"/>
          <w:szCs w:val="28"/>
        </w:rPr>
      </w:pPr>
      <w:r w:rsidRPr="001D337A">
        <w:rPr>
          <w:rFonts w:ascii="Calibri" w:hAnsi="Calibri"/>
          <w:sz w:val="28"/>
          <w:szCs w:val="28"/>
        </w:rPr>
        <w:t>The research indicates that open-space PV installations on leased land may offer more profitability than agricultural cultivation</w:t>
      </w:r>
      <w:r w:rsidR="008000E5" w:rsidRPr="001D337A">
        <w:rPr>
          <w:rFonts w:ascii="Calibri" w:hAnsi="Calibri"/>
          <w:sz w:val="28"/>
          <w:szCs w:val="28"/>
        </w:rPr>
        <w:t xml:space="preserve"> </w:t>
      </w:r>
      <w:r w:rsidR="008000E5"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&lt;EndNote&gt;&lt;Cite&gt;&lt;Author&gt;Böhm&lt;/Author&gt;&lt;Year&gt;2022&lt;/Year&gt;&lt;RecNum&gt;12&lt;/RecNum&gt;&lt;DisplayText&gt;(Böhm, 2022)&lt;/DisplayText&gt;&lt;record&gt;&lt;rec-number&gt;12&lt;/rec-number&gt;&lt;foreign-keys&gt;&lt;key app="EN" db-id="0xsvrr99o2220lepwa1xfed2rdxsxdp955xx" timestamp="1682671414"&gt;12&lt;/key&gt;&lt;/foreign-keys&gt;&lt;ref-type name="Journal Article"&gt;17&lt;/ref-type&gt;&lt;contributors&gt;&lt;authors&gt;&lt;author&gt;Jonas Böhm&lt;/author&gt;&lt;/authors&gt;&lt;/contributors&gt;&lt;titles&gt;&lt;title&gt;PV-Freiflächenanlagen: Rahmenbedingungen und Wirtschaftlichkeit&lt;/title&gt;&lt;secondary-title&gt;Berichte über Landwirtschaft - Zeitschrift für Agrarpolitik und Landwirtschaft&lt;/secondary-title&gt;&lt;/titles&gt;&lt;volume&gt;100&lt;/volume&gt;&lt;number&gt;2&lt;/number&gt;&lt;dates&gt;&lt;year&gt;2022&lt;/year&gt;&lt;/dates&gt;&lt;urls&gt;&lt;/urls&gt;&lt;/record&gt;&lt;/Cite&gt;&lt;/EndNote&gt;</w:instrText>
      </w:r>
      <w:r w:rsidR="008000E5" w:rsidRPr="001D337A">
        <w:rPr>
          <w:rFonts w:ascii="Calibri" w:hAnsi="Calibri"/>
          <w:sz w:val="28"/>
          <w:szCs w:val="28"/>
        </w:rPr>
        <w:fldChar w:fldCharType="separate"/>
      </w:r>
      <w:r w:rsidR="00B266A2" w:rsidRPr="001D337A">
        <w:rPr>
          <w:rFonts w:ascii="Calibri" w:hAnsi="Calibri"/>
          <w:sz w:val="28"/>
          <w:szCs w:val="28"/>
        </w:rPr>
        <w:t>(Böhm, 2022)</w:t>
      </w:r>
      <w:r w:rsidR="008000E5" w:rsidRPr="001D337A">
        <w:rPr>
          <w:rFonts w:ascii="Calibri" w:hAnsi="Calibri"/>
          <w:sz w:val="28"/>
          <w:szCs w:val="28"/>
        </w:rPr>
        <w:fldChar w:fldCharType="end"/>
      </w:r>
      <w:r w:rsidRPr="001D337A">
        <w:rPr>
          <w:rFonts w:ascii="Calibri" w:hAnsi="Calibri"/>
          <w:sz w:val="28"/>
          <w:szCs w:val="28"/>
        </w:rPr>
        <w:t>, emphasizing the societal debate on whether the differential costs justify avoiding land competition. To enhance APV's competitiveness, alternative strategies are proposed, such as creating a separate payment structure for APV systems, encouraging farmer involvement through incentives, and exploring economies of scale</w:t>
      </w:r>
      <w:r w:rsidR="008000E5" w:rsidRPr="001D337A">
        <w:rPr>
          <w:rFonts w:ascii="Calibri" w:hAnsi="Calibri"/>
          <w:sz w:val="28"/>
          <w:szCs w:val="28"/>
        </w:rPr>
        <w:t xml:space="preserve"> </w:t>
      </w:r>
      <w:r w:rsidR="008000E5"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&lt;EndNote&gt;&lt;Cite&gt;&lt;Author&gt;Feuerbacher&lt;/Author&gt;&lt;Year&gt;2022&lt;/Year&gt;&lt;RecNum&gt;4&lt;/RecNum&gt;&lt;DisplayText&gt;(Feuerbacher et al., 2022)&lt;/DisplayText&gt;&lt;record&gt;&lt;rec-number&gt;4&lt;/rec-number&gt;&lt;foreign-keys&gt;&lt;key app="EN" db-id="0xsvrr99o2220lepwa1xfed2rdxsxdp955xx" timestamp="1680796330"&gt;4&lt;/key&gt;&lt;/foreign-keys&gt;&lt;ref-type name="Journal Article"&gt;17&lt;/ref-type&gt;&lt;contributors&gt;&lt;authors&gt;&lt;author&gt;Arndt Feuerbacher&lt;/author&gt;&lt;author&gt;Tristan Herrmann&lt;/author&gt;&lt;author&gt;Sebastian Neuenfeldt&lt;/author&gt;&lt;author&gt;Moritz Laub&lt;/author&gt;&lt;author&gt;Alexander Gocht&lt;/author&gt;&lt;/authors&gt;&lt;/contributors&gt;&lt;titles&gt;&lt;title&gt;Estimating the economics and adoption potential of agrivoltaics in Germany using a farm-level bottom-up approach&lt;/title&gt;&lt;secondary-title&gt;Renewable and Sustainable Energy Reviews&lt;/secondary-title&gt;&lt;/titles&gt;&lt;periodical&gt;&lt;full-title&gt;Renewable and Sustainable Energy Reviews&lt;/full-title&gt;&lt;/periodical&gt;&lt;volume&gt;168&lt;/volume&gt;&lt;dates&gt;&lt;year&gt;2022&lt;/year&gt;&lt;/dates&gt;&lt;urls&gt;&lt;/urls&gt;&lt;/record&gt;&lt;/Cite&gt;&lt;/EndNote&gt;</w:instrText>
      </w:r>
      <w:r w:rsidR="008000E5" w:rsidRPr="001D337A">
        <w:rPr>
          <w:rFonts w:ascii="Calibri" w:hAnsi="Calibri"/>
          <w:sz w:val="28"/>
          <w:szCs w:val="28"/>
        </w:rPr>
        <w:fldChar w:fldCharType="separate"/>
      </w:r>
      <w:r w:rsidR="00B266A2" w:rsidRPr="001D337A">
        <w:rPr>
          <w:rFonts w:ascii="Calibri" w:hAnsi="Calibri"/>
          <w:sz w:val="28"/>
          <w:szCs w:val="28"/>
        </w:rPr>
        <w:t>(Feuerbacher et al., 2022)</w:t>
      </w:r>
      <w:r w:rsidR="008000E5" w:rsidRPr="001D337A">
        <w:rPr>
          <w:rFonts w:ascii="Calibri" w:hAnsi="Calibri"/>
          <w:sz w:val="28"/>
          <w:szCs w:val="28"/>
        </w:rPr>
        <w:fldChar w:fldCharType="end"/>
      </w:r>
      <w:r w:rsidRPr="001D337A">
        <w:rPr>
          <w:rFonts w:ascii="Calibri" w:hAnsi="Calibri"/>
          <w:sz w:val="28"/>
          <w:szCs w:val="28"/>
        </w:rPr>
        <w:t>. Collaboration among farmers to build solar installations, forming energy cooperatives, is suggested to bolster regional energy security and foster societal acceptance</w:t>
      </w:r>
      <w:r w:rsidR="008000E5" w:rsidRPr="001D337A">
        <w:rPr>
          <w:rFonts w:ascii="Calibri" w:hAnsi="Calibri"/>
          <w:sz w:val="28"/>
          <w:szCs w:val="28"/>
        </w:rPr>
        <w:t xml:space="preserve"> </w:t>
      </w:r>
      <w:r w:rsidR="008000E5"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&lt;EndNote&gt;&lt;Cite&gt;&lt;Author&gt;Bündnis Bürgerenergie e.V.&lt;/Author&gt;&lt;Year&gt;2023&lt;/Year&gt;&lt;RecNum&gt;82&lt;/RecNum&gt;&lt;DisplayText&gt;(Bündnis Bürgerenergie e.V., 2023)&lt;/DisplayText&gt;&lt;record&gt;&lt;rec-number&gt;82&lt;/rec-number&gt;&lt;foreign-keys&gt;&lt;key app="EN" db-id="0xsvrr99o2220lepwa1xfed2rdxsxdp955xx" timestamp="1692887006"&gt;82&lt;/key&gt;&lt;/foreign-keys&gt;&lt;ref-type name="Report"&gt;27&lt;/ref-type&gt;&lt;contributors&gt;&lt;authors&gt;&lt;author&gt;Bündnis Bürgerenergie e.V.,&lt;/author&gt;&lt;/authors&gt;&lt;/contributors&gt;&lt;titles&gt;&lt;title&gt;Die wichtigsten Beschlüsse für die Bürgerenergie im EEG 2023&lt;/title&gt;&lt;/titles&gt;&lt;dates&gt;&lt;year&gt;2023&lt;/year&gt;&lt;/dates&gt;&lt;urls&gt;&lt;related-urls&gt;&lt;url&gt;https://www.buendnis-buergerenergie.de/fileadmin/user_upload/20220707_EEG_2023_Buergerenergie.pdf&lt;/url&gt;&lt;/related-urls&gt;&lt;/urls&gt;&lt;/record&gt;&lt;/Cite&gt;&lt;/EndNote&gt;</w:instrText>
      </w:r>
      <w:r w:rsidR="008000E5" w:rsidRPr="001D337A">
        <w:rPr>
          <w:rFonts w:ascii="Calibri" w:hAnsi="Calibri"/>
          <w:sz w:val="28"/>
          <w:szCs w:val="28"/>
        </w:rPr>
        <w:fldChar w:fldCharType="separate"/>
      </w:r>
      <w:r w:rsidR="00B266A2" w:rsidRPr="001D337A">
        <w:rPr>
          <w:rFonts w:ascii="Calibri" w:hAnsi="Calibri"/>
          <w:sz w:val="28"/>
          <w:szCs w:val="28"/>
        </w:rPr>
        <w:t>(Bündnis Bürgerenergie e.V., 2023)</w:t>
      </w:r>
      <w:r w:rsidR="008000E5" w:rsidRPr="001D337A">
        <w:rPr>
          <w:rFonts w:ascii="Calibri" w:hAnsi="Calibri"/>
          <w:sz w:val="28"/>
          <w:szCs w:val="28"/>
        </w:rPr>
        <w:fldChar w:fldCharType="end"/>
      </w:r>
      <w:r w:rsidRPr="001D337A">
        <w:rPr>
          <w:rFonts w:ascii="Calibri" w:hAnsi="Calibri"/>
          <w:sz w:val="28"/>
          <w:szCs w:val="28"/>
        </w:rPr>
        <w:t>. Larger installations, potential synergies with emerging technologies like electric vehicles</w:t>
      </w:r>
      <w:r w:rsidR="00533D3A" w:rsidRPr="001D337A">
        <w:rPr>
          <w:rFonts w:ascii="Calibri" w:hAnsi="Calibri"/>
          <w:sz w:val="28"/>
          <w:szCs w:val="28"/>
        </w:rPr>
        <w:t xml:space="preserve"> </w:t>
      </w:r>
      <w:r w:rsidR="00533D3A" w:rsidRPr="001D337A">
        <w:rPr>
          <w:rFonts w:ascii="Calibri" w:hAnsi="Calibri"/>
          <w:sz w:val="28"/>
          <w:szCs w:val="28"/>
        </w:rPr>
        <w:fldChar w:fldCharType="begin"/>
      </w:r>
      <w:r w:rsidR="00533D3A" w:rsidRPr="001D337A">
        <w:rPr>
          <w:rFonts w:ascii="Calibri" w:hAnsi="Calibri"/>
          <w:sz w:val="28"/>
          <w:szCs w:val="28"/>
        </w:rPr>
        <w:instrText xml:space="preserve"> ADDIN EN.CITE &lt;EndNote&gt;&lt;Cite&gt;&lt;Author&gt;Schneider&lt;/Author&gt;&lt;Year&gt;2023&lt;/Year&gt;&lt;RecNum&gt;27&lt;/RecNum&gt;&lt;DisplayText&gt;(Schneider et al., 2023)&lt;/DisplayText&gt;&lt;record&gt;&lt;rec-number&gt;27&lt;/rec-number&gt;&lt;foreign-keys&gt;&lt;key app="EN" db-id="0xsvrr99o2220lepwa1xfed2rdxsxdp955xx" timestamp="1687777328"&gt;27&lt;/key&gt;&lt;/foreign-keys&gt;&lt;ref-type name="Journal Article"&gt;17&lt;/ref-type&gt;&lt;contributors&gt;&lt;authors&gt;&lt;author&gt;Schneider, Anne-Kathrin&lt;/author&gt;&lt;author&gt;Klabunde, Felix&lt;/author&gt;&lt;author&gt;Buck, Lennart&lt;/author&gt;&lt;author&gt;Ohlhoff, Maren&lt;/author&gt;&lt;author&gt;Reis, Larissa&lt;/author&gt;&lt;author&gt;Olvermann, Madita&lt;/author&gt;&lt;author&gt;Kauffeld, Simone&lt;/author&gt;&lt;author&gt;Engel, Bernd&lt;/author&gt;&lt;author&gt;Glatzel, Gerhard&lt;/author&gt;&lt;author&gt;Schröder, Boris&lt;/author&gt;&lt;author&gt;Frerichs, Ludger&lt;/author&gt;&lt;/authors&gt;&lt;/contributors&gt;&lt;titles&gt;&lt;title&gt;Drawing transformation pathways for making use of joint effects of food and energy production with biodiversity agriphotovoltaics and electrified agricultural machinery&lt;/title&gt;&lt;secondary-title&gt;Journal of Environmental Management&lt;/secondary-title&gt;&lt;/titles&gt;&lt;periodical&gt;&lt;full-title&gt;Journal of Environmental Management&lt;/full-title&gt;&lt;/periodical&gt;&lt;pages&gt;117539&lt;/pages&gt;&lt;volume&gt;335&lt;/volume&gt;&lt;keywords&gt;&lt;keyword&gt;Agrivoltaic&lt;/keyword&gt;&lt;keyword&gt;Sustainable agriculture&lt;/keyword&gt;&lt;keyword&gt;Roadmap&lt;/keyword&gt;&lt;keyword&gt;Interdisciplinary&lt;/keyword&gt;&lt;keyword&gt;Energy transition&lt;/keyword&gt;&lt;keyword&gt;Energy autarky&lt;/keyword&gt;&lt;/keywords&gt;&lt;dates&gt;&lt;year&gt;2023&lt;/year&gt;&lt;pub-dates&gt;&lt;date&gt;2023/06/01/&lt;/date&gt;&lt;/pub-dates&gt;&lt;/dates&gt;&lt;isbn&gt;0301-4797&lt;/isbn&gt;&lt;urls&gt;&lt;related-urls&gt;&lt;url&gt;https://www.sciencedirect.com/science/article/pii/S0301479723003274&lt;/url&gt;&lt;/related-urls&gt;&lt;/urls&gt;&lt;electronic-resource-num&gt;https://doi.org/10.1016/j.jenvman.2023.117539&lt;/electronic-resource-num&gt;&lt;/record&gt;&lt;/Cite&gt;&lt;/EndNote&gt;</w:instrText>
      </w:r>
      <w:r w:rsidR="00533D3A" w:rsidRPr="001D337A">
        <w:rPr>
          <w:rFonts w:ascii="Calibri" w:hAnsi="Calibri"/>
          <w:sz w:val="28"/>
          <w:szCs w:val="28"/>
        </w:rPr>
        <w:fldChar w:fldCharType="separate"/>
      </w:r>
      <w:r w:rsidR="00533D3A" w:rsidRPr="001D337A">
        <w:rPr>
          <w:rFonts w:ascii="Calibri" w:hAnsi="Calibri"/>
          <w:noProof/>
          <w:sz w:val="28"/>
          <w:szCs w:val="28"/>
        </w:rPr>
        <w:t>(Schneider et al., 2023)</w:t>
      </w:r>
      <w:r w:rsidR="00533D3A" w:rsidRPr="001D337A">
        <w:rPr>
          <w:rFonts w:ascii="Calibri" w:hAnsi="Calibri"/>
          <w:sz w:val="28"/>
          <w:szCs w:val="28"/>
        </w:rPr>
        <w:fldChar w:fldCharType="end"/>
      </w:r>
      <w:r w:rsidRPr="001D337A">
        <w:rPr>
          <w:rFonts w:ascii="Calibri" w:hAnsi="Calibri"/>
          <w:sz w:val="28"/>
          <w:szCs w:val="28"/>
        </w:rPr>
        <w:t xml:space="preserve">, and the integration of water considerations and smart irrigation </w:t>
      </w:r>
      <w:r w:rsidR="00B43883" w:rsidRPr="001D337A">
        <w:rPr>
          <w:rFonts w:ascii="Calibri" w:hAnsi="Calibri"/>
          <w:sz w:val="28"/>
          <w:szCs w:val="28"/>
        </w:rPr>
        <w:t xml:space="preserve">and fertilization </w:t>
      </w:r>
      <w:r w:rsidRPr="001D337A">
        <w:rPr>
          <w:rFonts w:ascii="Calibri" w:hAnsi="Calibri"/>
          <w:sz w:val="28"/>
          <w:szCs w:val="28"/>
        </w:rPr>
        <w:t xml:space="preserve">systems </w:t>
      </w:r>
      <w:r w:rsidR="00533D3A" w:rsidRPr="001D337A">
        <w:rPr>
          <w:rFonts w:ascii="Calibri" w:hAnsi="Calibri"/>
          <w:sz w:val="28"/>
          <w:szCs w:val="28"/>
        </w:rPr>
        <w:fldChar w:fldCharType="begin">
          <w:fldData xml:space="preserve">PEVuZE5vdGU+PENpdGU+PEF1dGhvcj5CYXphbHVrPC9BdXRob3I+PFllYXI+MjAyMjwvWWVhcj48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</w:fldData>
        </w:fldChar>
      </w:r>
      <w:r w:rsidR="00533D3A" w:rsidRPr="001D337A">
        <w:rPr>
          <w:rFonts w:ascii="Calibri" w:hAnsi="Calibri"/>
          <w:sz w:val="28"/>
          <w:szCs w:val="28"/>
        </w:rPr>
        <w:instrText xml:space="preserve"> ADDIN EN.CITE </w:instrText>
      </w:r>
      <w:r w:rsidR="00533D3A" w:rsidRPr="001D337A">
        <w:rPr>
          <w:rFonts w:ascii="Calibri" w:hAnsi="Calibri"/>
          <w:sz w:val="28"/>
          <w:szCs w:val="28"/>
        </w:rPr>
        <w:fldChar w:fldCharType="begin">
          <w:fldData xml:space="preserve">PEVuZE5vdGU+PENpdGU+PEF1dGhvcj5CYXphbHVrPC9BdXRob3I+PFllYXI+MjAyMjwvWWVhcj48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</w:fldData>
        </w:fldChar>
      </w:r>
      <w:r w:rsidR="00533D3A" w:rsidRPr="001D337A">
        <w:rPr>
          <w:rFonts w:ascii="Calibri" w:hAnsi="Calibri"/>
          <w:sz w:val="28"/>
          <w:szCs w:val="28"/>
        </w:rPr>
        <w:instrText xml:space="preserve"> ADDIN EN.CITE.DATA </w:instrText>
      </w:r>
      <w:r w:rsidR="00533D3A" w:rsidRPr="001D337A">
        <w:rPr>
          <w:rFonts w:ascii="Calibri" w:hAnsi="Calibri"/>
          <w:sz w:val="28"/>
          <w:szCs w:val="28"/>
        </w:rPr>
      </w:r>
      <w:r w:rsidR="00533D3A" w:rsidRPr="001D337A">
        <w:rPr>
          <w:rFonts w:ascii="Calibri" w:hAnsi="Calibri"/>
          <w:sz w:val="28"/>
          <w:szCs w:val="28"/>
        </w:rPr>
        <w:fldChar w:fldCharType="end"/>
      </w:r>
      <w:r w:rsidR="00533D3A" w:rsidRPr="001D337A">
        <w:rPr>
          <w:rFonts w:ascii="Calibri" w:hAnsi="Calibri"/>
          <w:sz w:val="28"/>
          <w:szCs w:val="28"/>
        </w:rPr>
      </w:r>
      <w:r w:rsidR="00533D3A" w:rsidRPr="001D337A">
        <w:rPr>
          <w:rFonts w:ascii="Calibri" w:hAnsi="Calibri"/>
          <w:sz w:val="28"/>
          <w:szCs w:val="28"/>
        </w:rPr>
        <w:fldChar w:fldCharType="separate"/>
      </w:r>
      <w:r w:rsidR="00533D3A" w:rsidRPr="001D337A">
        <w:rPr>
          <w:rFonts w:ascii="Calibri" w:hAnsi="Calibri"/>
          <w:noProof/>
          <w:sz w:val="28"/>
          <w:szCs w:val="28"/>
        </w:rPr>
        <w:t>(Bazaluk et al., 2022; Canaj et al., 2021)</w:t>
      </w:r>
      <w:r w:rsidR="00533D3A" w:rsidRPr="001D337A">
        <w:rPr>
          <w:rFonts w:ascii="Calibri" w:hAnsi="Calibri"/>
          <w:sz w:val="28"/>
          <w:szCs w:val="28"/>
        </w:rPr>
        <w:fldChar w:fldCharType="end"/>
      </w:r>
      <w:r w:rsidR="00E62BF9" w:rsidRPr="001D337A">
        <w:rPr>
          <w:rFonts w:ascii="Calibri" w:hAnsi="Calibri"/>
          <w:sz w:val="28"/>
          <w:szCs w:val="28"/>
        </w:rPr>
        <w:t xml:space="preserve"> </w:t>
      </w:r>
      <w:r w:rsidRPr="001D337A">
        <w:rPr>
          <w:rFonts w:ascii="Calibri" w:hAnsi="Calibri"/>
          <w:sz w:val="28"/>
          <w:szCs w:val="28"/>
        </w:rPr>
        <w:t>are seen as avenues for further research to unlock the full potential and economic viability of APV systems</w:t>
      </w:r>
      <w:r w:rsidR="008000E5" w:rsidRPr="001D337A">
        <w:rPr>
          <w:rFonts w:ascii="Calibri" w:hAnsi="Calibri"/>
          <w:sz w:val="28"/>
          <w:szCs w:val="28"/>
        </w:rPr>
        <w:t xml:space="preserve"> </w:t>
      </w:r>
      <w:r w:rsidR="008000E5" w:rsidRPr="001D337A">
        <w:rPr>
          <w:rFonts w:ascii="Calibri" w:hAnsi="Calibri"/>
          <w:sz w:val="28"/>
          <w:szCs w:val="28"/>
        </w:rPr>
        <w:fldChar w:fldCharType="begin"/>
      </w:r>
      <w:r w:rsidR="00533D3A" w:rsidRPr="001D337A">
        <w:rPr>
          <w:rFonts w:ascii="Calibri" w:hAnsi="Calibri"/>
          <w:sz w:val="28"/>
          <w:szCs w:val="28"/>
        </w:rPr>
        <w:instrText xml:space="preserve"> ADDIN EN.CITE &lt;EndNote&gt;&lt;Cite&gt;&lt;Author&gt;Sharifnasab&lt;/Author&gt;&lt;Year&gt;2023&lt;/Year&gt;&lt;RecNum&gt;70&lt;/RecNum&gt;&lt;DisplayText&gt;(Sharifnasab et al., 2023)&lt;/DisplayText&gt;&lt;record&gt;&lt;rec-number&gt;70&lt;/rec-number&gt;&lt;foreign-keys&gt;&lt;key app="EN" db-id="0xsvrr99o2220lepwa1xfed2rdxsxdp955xx" timestamp="1689337282"&gt;70&lt;/key&gt;&lt;/foreign-keys&gt;&lt;ref-type name="Electronic Article"&gt;43&lt;/ref-type&gt;&lt;contributors&gt;&lt;authors&gt;&lt;author&gt;Sharifnasab, Hooman&lt;/author&gt;&lt;author&gt;Mahrokh, Ali&lt;/author&gt;&lt;author&gt;Dehghanisanij, Hossein&lt;/author&gt;&lt;author&gt;Łazuka, Ewa&lt;/author&gt;&lt;author&gt;Łagód, Grzegorz&lt;/author&gt;&lt;author&gt;Karami, Hamed&lt;/author&gt;&lt;/authors&gt;&lt;/contributors&gt;&lt;titles&gt;&lt;title&gt;Evaluating the Use of Intelligent Irrigation Systems Based on the IoT in Grain Corn Irrigation&lt;/title&gt;&lt;secondary-title&gt;Water&lt;/secondary-title&gt;&lt;/titles&gt;&lt;volume&gt;15&lt;/volume&gt;&lt;number&gt;7&lt;/number&gt;&lt;keywords&gt;&lt;keyword&gt;smart irrigation system&lt;/keyword&gt;&lt;keyword&gt;moisture of soil&lt;/keyword&gt;&lt;keyword&gt;sustainable agriculture&lt;/keyword&gt;&lt;keyword&gt;corn&lt;/keyword&gt;&lt;keyword&gt;internet of things&lt;/keyword&gt;&lt;/keywords&gt;&lt;dates&gt;&lt;year&gt;2023&lt;/year&gt;&lt;/dates&gt;&lt;isbn&gt;2073-4441&lt;/isbn&gt;&lt;urls&gt;&lt;/urls&gt;&lt;electronic-resource-num&gt;10.3390/w15071394&lt;/electronic-resource-num&gt;&lt;/record&gt;&lt;/Cite&gt;&lt;/EndNote&gt;</w:instrText>
      </w:r>
      <w:r w:rsidR="008000E5" w:rsidRPr="001D337A">
        <w:rPr>
          <w:rFonts w:ascii="Calibri" w:hAnsi="Calibri"/>
          <w:sz w:val="28"/>
          <w:szCs w:val="28"/>
        </w:rPr>
        <w:fldChar w:fldCharType="separate"/>
      </w:r>
      <w:r w:rsidR="00533D3A" w:rsidRPr="001D337A">
        <w:rPr>
          <w:rFonts w:ascii="Calibri" w:hAnsi="Calibri"/>
          <w:noProof/>
          <w:sz w:val="28"/>
          <w:szCs w:val="28"/>
        </w:rPr>
        <w:t>(Sharifnasab et al., 2023)</w:t>
      </w:r>
      <w:r w:rsidR="008000E5" w:rsidRPr="001D337A">
        <w:rPr>
          <w:rFonts w:ascii="Calibri" w:hAnsi="Calibri"/>
          <w:sz w:val="28"/>
          <w:szCs w:val="28"/>
        </w:rPr>
        <w:fldChar w:fldCharType="end"/>
      </w:r>
      <w:r w:rsidRPr="001D337A">
        <w:rPr>
          <w:rFonts w:ascii="Calibri" w:hAnsi="Calibri"/>
          <w:sz w:val="28"/>
          <w:szCs w:val="28"/>
        </w:rPr>
        <w:t>. Additionally, exploring the nexus of water, energy, and food in APV settings, evaluating biodiversity measures, and investigating "</w:t>
      </w:r>
      <w:r w:rsidR="00C41B0D" w:rsidRPr="001D337A">
        <w:rPr>
          <w:rFonts w:ascii="Calibri" w:hAnsi="Calibri"/>
          <w:sz w:val="28"/>
          <w:szCs w:val="28"/>
        </w:rPr>
        <w:t>E</w:t>
      </w:r>
      <w:r w:rsidRPr="001D337A">
        <w:rPr>
          <w:rFonts w:ascii="Calibri" w:hAnsi="Calibri"/>
          <w:sz w:val="28"/>
          <w:szCs w:val="28"/>
        </w:rPr>
        <w:t>covoltaics"</w:t>
      </w:r>
      <w:r w:rsidR="008000E5" w:rsidRPr="001D337A">
        <w:rPr>
          <w:rFonts w:ascii="Calibri" w:hAnsi="Calibri"/>
          <w:sz w:val="28"/>
          <w:szCs w:val="28"/>
        </w:rPr>
        <w:t xml:space="preserve"> </w:t>
      </w:r>
      <w:r w:rsidR="008000E5" w:rsidRPr="001D337A">
        <w:rPr>
          <w:rFonts w:ascii="Calibri" w:hAnsi="Calibri"/>
          <w:sz w:val="28"/>
          <w:szCs w:val="28"/>
        </w:rPr>
        <w:fldChar w:fldCharType="begin"/>
      </w:r>
      <w:r w:rsidR="00B266A2" w:rsidRPr="001D337A">
        <w:rPr>
          <w:rFonts w:ascii="Calibri" w:hAnsi="Calibri"/>
          <w:sz w:val="28"/>
          <w:szCs w:val="28"/>
        </w:rPr>
        <w:instrText xml:space="preserve"> ADDIN EN.CITE &lt;EndNote&gt;&lt;Cite&gt;&lt;Author&gt;Sturchio&lt;/Author&gt;&lt;Year&gt;2023&lt;/Year&gt;&lt;RecNum&gt;83&lt;/RecNum&gt;&lt;DisplayText&gt;(Sturchio &amp;amp; Knapp, 2023)&lt;/DisplayText&gt;&lt;record&gt;&lt;rec-number&gt;83&lt;/rec-number&gt;&lt;foreign-keys&gt;&lt;key app="EN" db-id="0xsvrr99o2220lepwa1xfed2rdxsxdp955xx" timestamp="1692972419"&gt;83&lt;/key&gt;&lt;/foreign-keys&gt;&lt;ref-type name="Journal Article"&gt;17&lt;/ref-type&gt;&lt;contributors&gt;&lt;authors&gt;&lt;author&gt;Sturchio, Matthew A.&lt;/author&gt;&lt;author&gt;Knapp, Alan K.&lt;/author&gt;&lt;/authors&gt;&lt;/contributors&gt;&lt;titles&gt;&lt;title&gt;Ecovoltaic principles for a more sustainable, ecologically informed solar energy future&lt;/title&gt;&lt;secondary-title&gt;Nature Ecology &amp;amp; Evolution&lt;/secondary-title&gt;&lt;/titles&gt;&lt;dates&gt;&lt;year&gt;2023&lt;/year&gt;&lt;pub-dates&gt;&lt;date&gt;2023/08/10&lt;/date&gt;&lt;/pub-dates&gt;&lt;/dates&gt;&lt;isbn&gt;2397-334X&lt;/isbn&gt;&lt;urls&gt;&lt;related-urls&gt;&lt;url&gt;https://doi.org/10.1038/s41559-023-02174-x&lt;/url&gt;&lt;/related-urls&gt;&lt;/urls&gt;&lt;electronic-resource-num&gt;10.1038/s41559-023-02174-x&lt;/electronic-resource-num&gt;&lt;/record&gt;&lt;/Cite&gt;&lt;/EndNote&gt;</w:instrText>
      </w:r>
      <w:r w:rsidR="008000E5" w:rsidRPr="001D337A">
        <w:rPr>
          <w:rFonts w:ascii="Calibri" w:hAnsi="Calibri"/>
          <w:sz w:val="28"/>
          <w:szCs w:val="28"/>
        </w:rPr>
        <w:fldChar w:fldCharType="separate"/>
      </w:r>
      <w:r w:rsidR="00B266A2" w:rsidRPr="001D337A">
        <w:rPr>
          <w:rFonts w:ascii="Calibri" w:hAnsi="Calibri"/>
          <w:sz w:val="28"/>
          <w:szCs w:val="28"/>
        </w:rPr>
        <w:t>(Sturchio &amp; Knapp, 2023)</w:t>
      </w:r>
      <w:r w:rsidR="008000E5" w:rsidRPr="001D337A">
        <w:rPr>
          <w:rFonts w:ascii="Calibri" w:hAnsi="Calibri"/>
          <w:sz w:val="28"/>
          <w:szCs w:val="28"/>
        </w:rPr>
        <w:fldChar w:fldCharType="end"/>
      </w:r>
      <w:r w:rsidRPr="001D337A">
        <w:rPr>
          <w:rFonts w:ascii="Calibri" w:hAnsi="Calibri"/>
          <w:sz w:val="28"/>
          <w:szCs w:val="28"/>
        </w:rPr>
        <w:t xml:space="preserve"> are identified as potential research directions for sustainable and multifunctional APV systems.</w:t>
      </w:r>
      <w:r w:rsidR="00B43883" w:rsidRPr="001D337A">
        <w:rPr>
          <w:rFonts w:ascii="Calibri" w:hAnsi="Calibri"/>
          <w:sz w:val="28"/>
          <w:szCs w:val="28"/>
        </w:rPr>
        <w:t xml:space="preserve"> </w:t>
      </w:r>
    </w:p>
    <w:p w14:paraId="2043BFB0" w14:textId="4726B8AF" w:rsidR="00A264AA" w:rsidRPr="001D337A" w:rsidRDefault="002709CE" w:rsidP="002709CE">
      <w:pPr>
        <w:pStyle w:val="Textkrper-Zeileneinzug"/>
        <w:ind w:firstLine="0"/>
        <w:rPr>
          <w:rFonts w:ascii="Calibri" w:hAnsi="Calibri"/>
          <w:sz w:val="28"/>
          <w:szCs w:val="28"/>
        </w:rPr>
      </w:pPr>
      <w:r w:rsidRPr="001D337A">
        <w:rPr>
          <w:rFonts w:ascii="Calibri" w:hAnsi="Calibri"/>
          <w:sz w:val="28"/>
          <w:szCs w:val="28"/>
        </w:rPr>
        <w:t xml:space="preserve"> The research concludes by highlighting the need for broader economic evaluations that consider evolving technologies and contextual factors, paving the way for comprehensive assessments of APV system potential.</w:t>
      </w:r>
      <w:r w:rsidR="0080712A" w:rsidRPr="001D337A">
        <w:rPr>
          <w:rFonts w:ascii="Calibri" w:hAnsi="Calibri"/>
          <w:sz w:val="28"/>
          <w:szCs w:val="28"/>
        </w:rPr>
        <w:br/>
      </w:r>
    </w:p>
    <w:p w14:paraId="3387E6C5" w14:textId="77777777" w:rsidR="00A264AA" w:rsidRPr="001D337A" w:rsidRDefault="00A264AA">
      <w:pPr>
        <w:rPr>
          <w:rFonts w:ascii="Calibri" w:hAnsi="Calibri"/>
          <w:sz w:val="28"/>
          <w:szCs w:val="28"/>
        </w:rPr>
      </w:pPr>
      <w:r w:rsidRPr="001D337A">
        <w:rPr>
          <w:rFonts w:ascii="Calibri" w:hAnsi="Calibri"/>
          <w:sz w:val="28"/>
          <w:szCs w:val="28"/>
        </w:rPr>
        <w:br w:type="page"/>
      </w:r>
    </w:p>
    <w:p w14:paraId="62ADF898" w14:textId="77777777" w:rsidR="005E7592" w:rsidRPr="001D337A" w:rsidRDefault="005E7592" w:rsidP="002709CE">
      <w:pPr>
        <w:pStyle w:val="Textkrper-Zeileneinzug"/>
        <w:ind w:firstLine="0"/>
        <w:rPr>
          <w:rFonts w:ascii="Calibri" w:hAnsi="Calibri"/>
          <w:sz w:val="28"/>
          <w:szCs w:val="28"/>
        </w:rPr>
      </w:pPr>
    </w:p>
    <w:p w14:paraId="23EEB513" w14:textId="1873E4D0" w:rsidR="00066C58" w:rsidRPr="001D337A" w:rsidRDefault="00DF708E" w:rsidP="00CA71CC">
      <w:pPr>
        <w:pStyle w:val="Textkrper-Zeileneinzug"/>
        <w:numPr>
          <w:ilvl w:val="0"/>
          <w:numId w:val="19"/>
        </w:numPr>
        <w:rPr>
          <w:rFonts w:ascii="Calibri" w:hAnsi="Calibri"/>
          <w:sz w:val="28"/>
          <w:szCs w:val="28"/>
        </w:rPr>
      </w:pPr>
      <w:r w:rsidRPr="001D337A">
        <w:rPr>
          <w:rFonts w:ascii="Calibri" w:hAnsi="Calibri"/>
          <w:b/>
          <w:sz w:val="28"/>
          <w:szCs w:val="28"/>
        </w:rPr>
        <w:t>CONCLUSION</w:t>
      </w:r>
      <w:r w:rsidR="00504B75" w:rsidRPr="001D337A">
        <w:rPr>
          <w:rFonts w:ascii="Calibri" w:hAnsi="Calibri"/>
          <w:b/>
          <w:sz w:val="28"/>
          <w:szCs w:val="28"/>
        </w:rPr>
        <w:t>S</w:t>
      </w:r>
    </w:p>
    <w:p w14:paraId="24A073A6" w14:textId="27897EA9" w:rsidR="00A748BC" w:rsidRPr="001D337A" w:rsidRDefault="00A748BC" w:rsidP="0039319B">
      <w:pPr>
        <w:pStyle w:val="Textkrper-Zeileneinzug"/>
        <w:ind w:firstLine="0"/>
        <w:rPr>
          <w:rFonts w:ascii="Calibri" w:hAnsi="Calibri"/>
          <w:sz w:val="28"/>
          <w:szCs w:val="28"/>
        </w:rPr>
      </w:pPr>
      <w:r w:rsidRPr="001D337A">
        <w:rPr>
          <w:rFonts w:ascii="Calibri" w:hAnsi="Calibri"/>
          <w:sz w:val="28"/>
          <w:szCs w:val="28"/>
        </w:rPr>
        <w:t>This study aimed to analyze the economic feasibility of APV systems in the Rhenish Lignite Mining area as a model transformation region to identify potential barriers and opportunities. The feasibility was assessed by considering different payment structures and agricultural scenarios.</w:t>
      </w:r>
    </w:p>
    <w:p w14:paraId="0EFAF113" w14:textId="77777777" w:rsidR="00A748BC" w:rsidRPr="001D337A" w:rsidRDefault="00A748BC" w:rsidP="0039319B">
      <w:pPr>
        <w:pStyle w:val="Textkrper-Zeileneinzug"/>
        <w:ind w:firstLine="0"/>
        <w:rPr>
          <w:rFonts w:ascii="Calibri" w:hAnsi="Calibri"/>
          <w:sz w:val="28"/>
          <w:szCs w:val="28"/>
        </w:rPr>
      </w:pPr>
    </w:p>
    <w:p w14:paraId="12B94159" w14:textId="54BD4DD5" w:rsidR="004610F3" w:rsidRPr="001D337A" w:rsidRDefault="00BE2AE9" w:rsidP="0039319B">
      <w:pPr>
        <w:pStyle w:val="Textkrper-Zeileneinzug"/>
        <w:ind w:firstLine="0"/>
        <w:rPr>
          <w:rFonts w:ascii="Calibri" w:hAnsi="Calibri"/>
          <w:sz w:val="28"/>
          <w:szCs w:val="28"/>
          <w:lang w:val="en-GB"/>
        </w:rPr>
      </w:pPr>
      <w:r w:rsidRPr="001D337A">
        <w:rPr>
          <w:rFonts w:ascii="Calibri" w:hAnsi="Calibri"/>
          <w:sz w:val="28"/>
          <w:szCs w:val="28"/>
        </w:rPr>
        <w:t xml:space="preserve">In summary, </w:t>
      </w:r>
      <w:r w:rsidR="00892FA6" w:rsidRPr="001D337A">
        <w:rPr>
          <w:rFonts w:ascii="Calibri" w:hAnsi="Calibri"/>
          <w:sz w:val="28"/>
          <w:szCs w:val="28"/>
        </w:rPr>
        <w:t>APV</w:t>
      </w:r>
      <w:r w:rsidRPr="001D337A">
        <w:rPr>
          <w:rFonts w:ascii="Calibri" w:hAnsi="Calibri"/>
          <w:sz w:val="28"/>
          <w:szCs w:val="28"/>
        </w:rPr>
        <w:t xml:space="preserve"> faces economic challenges within current government compensation frameworks, with discrepancies between vertical and high-mounted systems</w:t>
      </w:r>
      <w:r w:rsidR="00A748BC" w:rsidRPr="001D337A">
        <w:rPr>
          <w:rFonts w:ascii="Calibri" w:hAnsi="Calibri"/>
          <w:sz w:val="28"/>
          <w:szCs w:val="28"/>
        </w:rPr>
        <w:t>, indicating a barrier for APV implementation</w:t>
      </w:r>
      <w:r w:rsidRPr="001D337A">
        <w:rPr>
          <w:rFonts w:ascii="Calibri" w:hAnsi="Calibri"/>
          <w:sz w:val="28"/>
          <w:szCs w:val="28"/>
        </w:rPr>
        <w:t xml:space="preserve">. Feasibility appears more promising outside the EEG, yet uncertainties in long-term compensation prices pose reliability issues. </w:t>
      </w:r>
      <w:r w:rsidR="004610F3" w:rsidRPr="001D337A">
        <w:rPr>
          <w:rFonts w:ascii="Calibri" w:hAnsi="Calibri"/>
          <w:sz w:val="28"/>
          <w:szCs w:val="28"/>
          <w:lang w:val="en-GB"/>
        </w:rPr>
        <w:t>Proposed funding by the state government improves feasibility and thus demonstrates targeted government measures in the lignite mining region that can serve as a model for transformation regions</w:t>
      </w:r>
      <w:r w:rsidR="00A748BC" w:rsidRPr="001D337A">
        <w:rPr>
          <w:rFonts w:ascii="Calibri" w:hAnsi="Calibri"/>
          <w:sz w:val="28"/>
          <w:szCs w:val="28"/>
          <w:lang w:val="en-GB"/>
        </w:rPr>
        <w:t xml:space="preserve"> and is therefore identified as an opportunity</w:t>
      </w:r>
      <w:r w:rsidR="004610F3" w:rsidRPr="001D337A">
        <w:rPr>
          <w:rFonts w:ascii="Calibri" w:hAnsi="Calibri"/>
          <w:sz w:val="28"/>
          <w:szCs w:val="28"/>
          <w:lang w:val="en-GB"/>
        </w:rPr>
        <w:t>.</w:t>
      </w:r>
    </w:p>
    <w:p w14:paraId="17908B3C" w14:textId="0509D0D5" w:rsidR="00BE2AE9" w:rsidRPr="001D337A" w:rsidRDefault="00BE2AE9" w:rsidP="00BE2AE9">
      <w:pPr>
        <w:pStyle w:val="Textkrper-Zeileneinzug"/>
        <w:ind w:firstLine="0"/>
        <w:rPr>
          <w:rFonts w:ascii="Calibri" w:hAnsi="Calibri"/>
          <w:sz w:val="28"/>
          <w:szCs w:val="28"/>
        </w:rPr>
      </w:pPr>
      <w:r w:rsidRPr="001D337A">
        <w:rPr>
          <w:rFonts w:ascii="Calibri" w:hAnsi="Calibri"/>
          <w:sz w:val="28"/>
          <w:szCs w:val="28"/>
        </w:rPr>
        <w:t>Expert interviews highlight ongoing ambiguity in evolving cost structures. The agricultural return is dominated by PV component yields, making agriculture less decisive in the investment decision. APV's comparative economic analysis with alternative solar energy systems, such as ground-mounted PV or on-site consumption-focused systems, reveals uncertainties and limited financial attractiveness, particularly in arable farming. The research acknowledges APV's promise in addressing land use conflicts and contributing to the energy transition but emphasizes the need for enhanced government support, suggesting subsidies as a hopeful starting point. The study concludes that while APV presents advantages worth further exploration, political backing and alternative compensation structures are crucial for achieving financial attractiveness.</w:t>
      </w:r>
    </w:p>
    <w:p w14:paraId="7CC2EC27" w14:textId="77777777" w:rsidR="0081129C" w:rsidRPr="001D337A" w:rsidRDefault="0081129C" w:rsidP="00BE2AE9">
      <w:pPr>
        <w:pStyle w:val="Textkrper-Zeileneinzug"/>
        <w:ind w:firstLine="0"/>
        <w:rPr>
          <w:rFonts w:ascii="Calibri" w:hAnsi="Calibri"/>
          <w:sz w:val="28"/>
          <w:szCs w:val="28"/>
        </w:rPr>
      </w:pPr>
    </w:p>
    <w:p w14:paraId="18AB702F" w14:textId="7CA82614" w:rsidR="00664C71" w:rsidRPr="001D337A" w:rsidRDefault="0081129C" w:rsidP="00BE2AE9">
      <w:pPr>
        <w:pStyle w:val="Textkrper-Zeileneinzug"/>
        <w:ind w:firstLine="0"/>
        <w:rPr>
          <w:rFonts w:ascii="Calibri" w:hAnsi="Calibri"/>
          <w:sz w:val="28"/>
          <w:szCs w:val="28"/>
        </w:rPr>
      </w:pPr>
      <w:r w:rsidRPr="001D337A">
        <w:rPr>
          <w:rFonts w:ascii="Calibri" w:hAnsi="Calibri"/>
          <w:b/>
          <w:bCs/>
          <w:sz w:val="28"/>
          <w:szCs w:val="28"/>
        </w:rPr>
        <w:t>FUNDING SOURCE</w:t>
      </w:r>
      <w:r w:rsidRPr="001D337A">
        <w:rPr>
          <w:rFonts w:ascii="Calibri" w:hAnsi="Calibri"/>
          <w:b/>
          <w:bCs/>
          <w:sz w:val="28"/>
          <w:szCs w:val="28"/>
        </w:rPr>
        <w:br/>
      </w:r>
      <w:r w:rsidRPr="001D337A">
        <w:rPr>
          <w:rFonts w:ascii="Calibri" w:hAnsi="Calibri"/>
          <w:sz w:val="28"/>
          <w:szCs w:val="28"/>
        </w:rPr>
        <w:t>This work was supported by the Federal Ministry of Education and Research [grant numbers 714-62150-3/1]</w:t>
      </w:r>
    </w:p>
    <w:p w14:paraId="7D7E398D" w14:textId="77777777" w:rsidR="0048780F" w:rsidRPr="001D337A" w:rsidRDefault="0048780F" w:rsidP="00BE2AE9">
      <w:pPr>
        <w:pStyle w:val="Textkrper-Zeileneinzug"/>
        <w:ind w:firstLine="0"/>
        <w:rPr>
          <w:rFonts w:ascii="Calibri" w:hAnsi="Calibri"/>
          <w:b/>
          <w:bCs/>
          <w:sz w:val="28"/>
          <w:szCs w:val="28"/>
        </w:rPr>
      </w:pPr>
    </w:p>
    <w:p w14:paraId="2ECC18DC" w14:textId="77777777" w:rsidR="00664C71" w:rsidRPr="001D337A" w:rsidRDefault="00664C71" w:rsidP="00BE2AE9">
      <w:pPr>
        <w:pStyle w:val="Textkrper-Zeileneinzug"/>
        <w:ind w:firstLine="0"/>
        <w:rPr>
          <w:rFonts w:ascii="Calibri" w:hAnsi="Calibri"/>
          <w:b/>
          <w:bCs/>
          <w:sz w:val="28"/>
          <w:szCs w:val="28"/>
        </w:rPr>
      </w:pPr>
      <w:r w:rsidRPr="001D337A">
        <w:rPr>
          <w:rFonts w:ascii="Calibri" w:hAnsi="Calibri"/>
          <w:b/>
          <w:bCs/>
          <w:sz w:val="28"/>
          <w:szCs w:val="28"/>
        </w:rPr>
        <w:t xml:space="preserve">CREDIT AUTHORSHIP CONTRIBUTION STATEMENT </w:t>
      </w:r>
    </w:p>
    <w:p w14:paraId="645BF463" w14:textId="200C3C1E" w:rsidR="00664C71" w:rsidRPr="001D337A" w:rsidRDefault="00664C71" w:rsidP="00BE2AE9">
      <w:pPr>
        <w:pStyle w:val="Textkrper-Zeileneinzug"/>
        <w:ind w:firstLine="0"/>
        <w:rPr>
          <w:rFonts w:ascii="Calibri" w:hAnsi="Calibri"/>
          <w:sz w:val="28"/>
          <w:szCs w:val="28"/>
        </w:rPr>
      </w:pPr>
      <w:r w:rsidRPr="001D337A">
        <w:rPr>
          <w:rFonts w:ascii="Calibri" w:hAnsi="Calibri"/>
          <w:b/>
          <w:bCs/>
          <w:sz w:val="28"/>
          <w:szCs w:val="28"/>
        </w:rPr>
        <w:t xml:space="preserve">Chantal Kierdorf: </w:t>
      </w:r>
      <w:r w:rsidRPr="001D337A">
        <w:rPr>
          <w:rFonts w:ascii="Calibri" w:hAnsi="Calibri"/>
          <w:sz w:val="28"/>
          <w:szCs w:val="28"/>
        </w:rPr>
        <w:t>Conceptualization, Data curation,</w:t>
      </w:r>
      <w:r w:rsidR="00E203F2" w:rsidRPr="001D337A">
        <w:rPr>
          <w:rFonts w:ascii="Calibri" w:hAnsi="Calibri"/>
          <w:sz w:val="28"/>
          <w:szCs w:val="28"/>
        </w:rPr>
        <w:t xml:space="preserve"> Formal analysis,</w:t>
      </w:r>
      <w:r w:rsidRPr="001D337A">
        <w:rPr>
          <w:rFonts w:ascii="Calibri" w:hAnsi="Calibri"/>
          <w:sz w:val="28"/>
          <w:szCs w:val="28"/>
        </w:rPr>
        <w:t xml:space="preserve"> Investigation, Writing- Original draft preparation. </w:t>
      </w:r>
      <w:r w:rsidRPr="001D337A">
        <w:rPr>
          <w:rFonts w:ascii="Calibri" w:hAnsi="Calibri"/>
          <w:b/>
          <w:bCs/>
          <w:sz w:val="28"/>
          <w:szCs w:val="28"/>
        </w:rPr>
        <w:t>Sabine Schlüter:</w:t>
      </w:r>
      <w:r w:rsidRPr="001D337A">
        <w:rPr>
          <w:rFonts w:ascii="Calibri" w:hAnsi="Calibri"/>
          <w:sz w:val="28"/>
          <w:szCs w:val="28"/>
        </w:rPr>
        <w:t xml:space="preserve"> Reviewing and Editing</w:t>
      </w:r>
      <w:r w:rsidR="00493604" w:rsidRPr="001D337A">
        <w:rPr>
          <w:rFonts w:ascii="Calibri" w:hAnsi="Calibri"/>
          <w:sz w:val="28"/>
          <w:szCs w:val="28"/>
        </w:rPr>
        <w:t>, Supervision</w:t>
      </w:r>
      <w:r w:rsidRPr="001D337A">
        <w:rPr>
          <w:rFonts w:ascii="Calibri" w:hAnsi="Calibri"/>
          <w:sz w:val="28"/>
          <w:szCs w:val="28"/>
        </w:rPr>
        <w:t xml:space="preserve"> </w:t>
      </w:r>
      <w:r w:rsidRPr="001D337A">
        <w:rPr>
          <w:rFonts w:ascii="Calibri" w:hAnsi="Calibri"/>
          <w:b/>
          <w:bCs/>
          <w:sz w:val="28"/>
          <w:szCs w:val="28"/>
        </w:rPr>
        <w:t>Matthias Meier-Grüll:</w:t>
      </w:r>
      <w:r w:rsidRPr="001D337A">
        <w:rPr>
          <w:rFonts w:ascii="Calibri" w:hAnsi="Calibri"/>
          <w:sz w:val="28"/>
          <w:szCs w:val="28"/>
        </w:rPr>
        <w:t xml:space="preserve"> Reviewing and Editing. </w:t>
      </w:r>
      <w:r w:rsidRPr="001D337A">
        <w:rPr>
          <w:rFonts w:ascii="Calibri" w:hAnsi="Calibri"/>
          <w:b/>
          <w:bCs/>
          <w:sz w:val="28"/>
          <w:szCs w:val="28"/>
        </w:rPr>
        <w:t>Sandra Venghaus</w:t>
      </w:r>
      <w:r w:rsidRPr="001D337A">
        <w:rPr>
          <w:rFonts w:ascii="Calibri" w:hAnsi="Calibri"/>
          <w:sz w:val="28"/>
          <w:szCs w:val="28"/>
        </w:rPr>
        <w:t xml:space="preserve">: </w:t>
      </w:r>
      <w:r w:rsidR="004A0FE3" w:rsidRPr="001D337A">
        <w:rPr>
          <w:rFonts w:ascii="Calibri" w:hAnsi="Calibri"/>
          <w:sz w:val="28"/>
          <w:szCs w:val="28"/>
        </w:rPr>
        <w:t xml:space="preserve">Conceptualization, </w:t>
      </w:r>
      <w:r w:rsidR="00493604" w:rsidRPr="001D337A">
        <w:rPr>
          <w:rFonts w:ascii="Calibri" w:hAnsi="Calibri"/>
          <w:sz w:val="28"/>
          <w:szCs w:val="28"/>
        </w:rPr>
        <w:t>Methodology,</w:t>
      </w:r>
      <w:r w:rsidR="00185E30" w:rsidRPr="001D337A">
        <w:rPr>
          <w:rFonts w:ascii="Calibri" w:hAnsi="Calibri"/>
          <w:sz w:val="28"/>
          <w:szCs w:val="28"/>
        </w:rPr>
        <w:t xml:space="preserve"> </w:t>
      </w:r>
      <w:r w:rsidRPr="001D337A">
        <w:rPr>
          <w:rFonts w:ascii="Calibri" w:hAnsi="Calibri"/>
          <w:sz w:val="28"/>
          <w:szCs w:val="28"/>
        </w:rPr>
        <w:t>Reviewing and Editing, Supervision.</w:t>
      </w:r>
    </w:p>
    <w:p w14:paraId="4EE590FE" w14:textId="77777777" w:rsidR="006E4576" w:rsidRPr="001D337A" w:rsidRDefault="006E4576">
      <w:pPr>
        <w:rPr>
          <w:rFonts w:ascii="Calibri" w:hAnsi="Calibri"/>
          <w:b/>
          <w:bCs/>
          <w:caps/>
          <w:sz w:val="28"/>
          <w:szCs w:val="28"/>
        </w:rPr>
      </w:pPr>
      <w:r w:rsidRPr="001D337A">
        <w:rPr>
          <w:rFonts w:ascii="Calibri" w:hAnsi="Calibri"/>
          <w:bCs/>
          <w:sz w:val="28"/>
          <w:szCs w:val="28"/>
        </w:rPr>
        <w:br w:type="page"/>
      </w:r>
    </w:p>
    <w:p w14:paraId="32DE370A" w14:textId="7A1D3E22" w:rsidR="00F00B5F" w:rsidRPr="001D337A" w:rsidRDefault="00F00B5F" w:rsidP="00F00B5F">
      <w:pPr>
        <w:pStyle w:val="NomenclatureClauseTitl"/>
        <w:rPr>
          <w:rFonts w:ascii="Calibri" w:hAnsi="Calibri"/>
          <w:bCs/>
          <w:sz w:val="22"/>
        </w:rPr>
      </w:pPr>
      <w:r w:rsidRPr="001D337A">
        <w:rPr>
          <w:rFonts w:ascii="Calibri" w:hAnsi="Calibri"/>
          <w:bCs/>
          <w:sz w:val="22"/>
        </w:rPr>
        <w:lastRenderedPageBreak/>
        <w:t>Reference</w:t>
      </w:r>
      <w:r w:rsidR="00C51F73" w:rsidRPr="001D337A">
        <w:rPr>
          <w:rFonts w:ascii="Calibri" w:hAnsi="Calibri"/>
          <w:bCs/>
          <w:sz w:val="22"/>
        </w:rPr>
        <w:t>S</w:t>
      </w:r>
    </w:p>
    <w:p w14:paraId="4005D7A2" w14:textId="19FC5F02" w:rsidR="008121A0" w:rsidRPr="001D337A" w:rsidRDefault="008121A0" w:rsidP="002F2FB0">
      <w:pPr>
        <w:rPr>
          <w:rFonts w:ascii="Calibri" w:hAnsi="Calibri"/>
        </w:rPr>
      </w:pPr>
    </w:p>
    <w:p w14:paraId="2AECE3C8" w14:textId="434C3485" w:rsidR="001D337A" w:rsidRPr="00885101" w:rsidRDefault="008121A0" w:rsidP="001D337A">
      <w:pPr>
        <w:pStyle w:val="EndNoteBibliography"/>
        <w:ind w:left="720" w:hanging="720"/>
        <w:rPr>
          <w:lang w:val="de-DE"/>
        </w:rPr>
      </w:pPr>
      <w:r w:rsidRPr="001D337A">
        <w:rPr>
          <w:rFonts w:asciiTheme="minorHAnsi" w:hAnsiTheme="minorHAnsi"/>
          <w:noProof w:val="0"/>
        </w:rPr>
        <w:fldChar w:fldCharType="begin"/>
      </w:r>
      <w:r w:rsidRPr="001D337A">
        <w:rPr>
          <w:rFonts w:asciiTheme="minorHAnsi" w:hAnsiTheme="minorHAnsi"/>
          <w:noProof w:val="0"/>
        </w:rPr>
        <w:instrText xml:space="preserve"> ADDIN EN.REFLIST </w:instrText>
      </w:r>
      <w:r w:rsidRPr="001D337A">
        <w:rPr>
          <w:rFonts w:asciiTheme="minorHAnsi" w:hAnsiTheme="minorHAnsi"/>
          <w:noProof w:val="0"/>
        </w:rPr>
        <w:fldChar w:fldCharType="separate"/>
      </w:r>
      <w:r w:rsidR="001D337A" w:rsidRPr="001D337A">
        <w:t xml:space="preserve">Amaducci, S., Yin, X., &amp; Colauzzi, M. (2018). Agrivoltaic systems to optimise land use for electric energy production. </w:t>
      </w:r>
      <w:r w:rsidR="001D337A" w:rsidRPr="00885101">
        <w:rPr>
          <w:i/>
          <w:lang w:val="de-DE"/>
        </w:rPr>
        <w:t>Applied Energy</w:t>
      </w:r>
      <w:r w:rsidR="001D337A" w:rsidRPr="00885101">
        <w:rPr>
          <w:lang w:val="de-DE"/>
        </w:rPr>
        <w:t>,</w:t>
      </w:r>
      <w:r w:rsidR="001D337A" w:rsidRPr="00885101">
        <w:rPr>
          <w:i/>
          <w:lang w:val="de-DE"/>
        </w:rPr>
        <w:t xml:space="preserve"> 220</w:t>
      </w:r>
      <w:r w:rsidR="001D337A" w:rsidRPr="00885101">
        <w:rPr>
          <w:lang w:val="de-DE"/>
        </w:rPr>
        <w:t xml:space="preserve">, 545-561. </w:t>
      </w:r>
      <w:hyperlink r:id="rId20" w:history="1">
        <w:r w:rsidR="001D337A" w:rsidRPr="00885101">
          <w:rPr>
            <w:rStyle w:val="Hyperlink"/>
            <w:lang w:val="de-DE"/>
          </w:rPr>
          <w:t>https://doi.org/https://doi.org/10.1016/j.apenergy.2018.03.081</w:t>
        </w:r>
      </w:hyperlink>
      <w:r w:rsidR="001D337A" w:rsidRPr="00885101">
        <w:rPr>
          <w:lang w:val="de-DE"/>
        </w:rPr>
        <w:t xml:space="preserve"> </w:t>
      </w:r>
    </w:p>
    <w:p w14:paraId="4B3DAFB8" w14:textId="77777777" w:rsidR="001D337A" w:rsidRPr="00885101" w:rsidRDefault="001D337A" w:rsidP="001D337A">
      <w:pPr>
        <w:pStyle w:val="EndNoteBibliography"/>
        <w:ind w:left="720" w:hanging="720"/>
        <w:rPr>
          <w:lang w:val="de-DE"/>
        </w:rPr>
      </w:pPr>
      <w:r w:rsidRPr="00885101">
        <w:rPr>
          <w:lang w:val="de-DE"/>
        </w:rPr>
        <w:t xml:space="preserve">Anter, J., Kreins, P., Heidecke, C., &amp; Gömann, H. (2018). Entwicklung des regionalen Bewässerungsbedarfs - Engpässe in der Zukunft? </w:t>
      </w:r>
    </w:p>
    <w:p w14:paraId="2F7112EE" w14:textId="6B7D23E0" w:rsidR="001D337A" w:rsidRPr="001D337A" w:rsidRDefault="001D337A" w:rsidP="001D337A">
      <w:pPr>
        <w:pStyle w:val="EndNoteBibliography"/>
        <w:ind w:left="720" w:hanging="720"/>
      </w:pPr>
      <w:r w:rsidRPr="001D337A">
        <w:t xml:space="preserve">Arena, R., Aneli, S., Gagliano, A., &amp; Tina, G. M. (2024). Optimal Photovoltaic Array Layout of Agrivoltaic Systems Based on Vertical Bifacial Photovoltaic Modules. </w:t>
      </w:r>
      <w:r w:rsidRPr="001D337A">
        <w:rPr>
          <w:i/>
        </w:rPr>
        <w:t>Solar RRL</w:t>
      </w:r>
      <w:r w:rsidRPr="001D337A">
        <w:t>,</w:t>
      </w:r>
      <w:r w:rsidRPr="001D337A">
        <w:rPr>
          <w:i/>
        </w:rPr>
        <w:t xml:space="preserve"> 8</w:t>
      </w:r>
      <w:r w:rsidRPr="001D337A">
        <w:t xml:space="preserve">(1), 2300505. </w:t>
      </w:r>
      <w:hyperlink r:id="rId21" w:history="1">
        <w:r w:rsidRPr="001D337A">
          <w:rPr>
            <w:rStyle w:val="Hyperlink"/>
          </w:rPr>
          <w:t>https://doi.org/https://doi.org/10.1002/solr.202300505</w:t>
        </w:r>
      </w:hyperlink>
      <w:r w:rsidRPr="001D337A">
        <w:t xml:space="preserve"> </w:t>
      </w:r>
    </w:p>
    <w:p w14:paraId="53DDBA1F" w14:textId="77777777" w:rsidR="001D337A" w:rsidRPr="00885101" w:rsidRDefault="001D337A" w:rsidP="001D337A">
      <w:pPr>
        <w:pStyle w:val="EndNoteBibliography"/>
        <w:ind w:left="720" w:hanging="720"/>
        <w:rPr>
          <w:lang w:val="de-DE"/>
        </w:rPr>
      </w:pPr>
      <w:r w:rsidRPr="001D337A">
        <w:t xml:space="preserve">Bazaluk, O., Havrysh, V., Nitsenko, V., Mazur, Y., &amp; Lavrenko, S. (2022). Low-Cost Smart Farm Irrigation Systems in Kherson Province: Feasibility Study. </w:t>
      </w:r>
      <w:r w:rsidRPr="00885101">
        <w:rPr>
          <w:i/>
          <w:lang w:val="de-DE"/>
        </w:rPr>
        <w:t>Agronomy</w:t>
      </w:r>
      <w:r w:rsidRPr="00885101">
        <w:rPr>
          <w:lang w:val="de-DE"/>
        </w:rPr>
        <w:t>,</w:t>
      </w:r>
      <w:r w:rsidRPr="00885101">
        <w:rPr>
          <w:i/>
          <w:lang w:val="de-DE"/>
        </w:rPr>
        <w:t xml:space="preserve"> 12</w:t>
      </w:r>
      <w:r w:rsidRPr="00885101">
        <w:rPr>
          <w:lang w:val="de-DE"/>
        </w:rPr>
        <w:t xml:space="preserve">(5). </w:t>
      </w:r>
    </w:p>
    <w:p w14:paraId="5689A424" w14:textId="623A543C" w:rsidR="001D337A" w:rsidRPr="001D337A" w:rsidRDefault="001D337A" w:rsidP="001D337A">
      <w:pPr>
        <w:pStyle w:val="EndNoteBibliography"/>
        <w:ind w:left="720" w:hanging="720"/>
      </w:pPr>
      <w:r w:rsidRPr="00885101">
        <w:rPr>
          <w:lang w:val="de-DE"/>
        </w:rPr>
        <w:t xml:space="preserve">Beck, M., Bopp, G., Goetzberger, A., Obergfell, T., Reise, C., &amp; Schindele, S. (2012). </w:t>
      </w:r>
      <w:r w:rsidRPr="001D337A">
        <w:rPr>
          <w:i/>
        </w:rPr>
        <w:t>Combining PV and Food Crops to Agrophotovoltaic ? Optimization of Orientation and Harvest</w:t>
      </w:r>
      <w:r w:rsidRPr="001D337A">
        <w:t xml:space="preserve">. </w:t>
      </w:r>
      <w:hyperlink r:id="rId22" w:history="1">
        <w:r w:rsidRPr="001D337A">
          <w:rPr>
            <w:rStyle w:val="Hyperlink"/>
          </w:rPr>
          <w:t>https://doi.org/10.4229/27thEUPVSEC2012-5AV.2.25</w:t>
        </w:r>
      </w:hyperlink>
      <w:r w:rsidRPr="001D337A">
        <w:t xml:space="preserve"> </w:t>
      </w:r>
    </w:p>
    <w:p w14:paraId="45AD0012" w14:textId="2AF54E3A" w:rsidR="001D337A" w:rsidRPr="00885101" w:rsidRDefault="001D337A" w:rsidP="001D337A">
      <w:pPr>
        <w:pStyle w:val="EndNoteBibliography"/>
        <w:ind w:left="720" w:hanging="720"/>
        <w:rPr>
          <w:lang w:val="de-DE"/>
        </w:rPr>
      </w:pPr>
      <w:r w:rsidRPr="001D337A">
        <w:t xml:space="preserve">Berk, J. (2013). </w:t>
      </w:r>
      <w:r w:rsidRPr="001D337A">
        <w:rPr>
          <w:i/>
        </w:rPr>
        <w:t>Corporate Finance, Global Edition</w:t>
      </w:r>
      <w:r w:rsidRPr="001D337A">
        <w:t xml:space="preserve">. </w:t>
      </w:r>
      <w:r w:rsidRPr="00885101">
        <w:rPr>
          <w:lang w:val="de-DE"/>
        </w:rPr>
        <w:t xml:space="preserve">Pearson Education UK. </w:t>
      </w:r>
      <w:hyperlink r:id="rId23" w:history="1">
        <w:r w:rsidRPr="00885101">
          <w:rPr>
            <w:rStyle w:val="Hyperlink"/>
            <w:lang w:val="de-DE"/>
          </w:rPr>
          <w:t>http://ebookcentral.proquest.com/lib/koln/detail.action?docID=5137318</w:t>
        </w:r>
      </w:hyperlink>
      <w:r w:rsidRPr="00885101">
        <w:rPr>
          <w:lang w:val="de-DE"/>
        </w:rPr>
        <w:t xml:space="preserve"> </w:t>
      </w:r>
    </w:p>
    <w:p w14:paraId="6CFD7CDA" w14:textId="6E9119C8" w:rsidR="001D337A" w:rsidRPr="001D337A" w:rsidRDefault="001D337A" w:rsidP="001D337A">
      <w:pPr>
        <w:pStyle w:val="EndNoteBibliography"/>
        <w:ind w:left="720" w:hanging="720"/>
      </w:pPr>
      <w:r w:rsidRPr="00885101">
        <w:rPr>
          <w:lang w:val="de-DE"/>
        </w:rPr>
        <w:t xml:space="preserve">Bhandari, S., Schlüter, S., Kuckshinrichs, W., Schlör, H., Adamou, R., &amp; Bhandari, R. (2021). </w:t>
      </w:r>
      <w:r w:rsidRPr="001D337A">
        <w:t xml:space="preserve">Economic Feasibility of Agrivoltaic Systems in Food-Energy Nexus Context: Modelling and a Case Study in Niger. </w:t>
      </w:r>
      <w:r w:rsidRPr="001D337A">
        <w:rPr>
          <w:i/>
        </w:rPr>
        <w:t>Agronomy</w:t>
      </w:r>
      <w:r w:rsidRPr="001D337A">
        <w:t>,</w:t>
      </w:r>
      <w:r w:rsidRPr="001D337A">
        <w:rPr>
          <w:i/>
        </w:rPr>
        <w:t xml:space="preserve"> 11</w:t>
      </w:r>
      <w:r w:rsidRPr="001D337A">
        <w:t xml:space="preserve">, 1906. </w:t>
      </w:r>
      <w:hyperlink r:id="rId24" w:history="1">
        <w:r w:rsidRPr="001D337A">
          <w:rPr>
            <w:rStyle w:val="Hyperlink"/>
          </w:rPr>
          <w:t>https://doi.org/10.3390/agronomy11101906</w:t>
        </w:r>
      </w:hyperlink>
      <w:r w:rsidRPr="001D337A">
        <w:t xml:space="preserve"> </w:t>
      </w:r>
    </w:p>
    <w:p w14:paraId="0C00B2EB" w14:textId="3BC91730" w:rsidR="001D337A" w:rsidRPr="00885101" w:rsidRDefault="001D337A" w:rsidP="001D337A">
      <w:pPr>
        <w:pStyle w:val="EndNoteBibliography"/>
        <w:ind w:left="720" w:hanging="720"/>
        <w:rPr>
          <w:lang w:val="de-DE"/>
        </w:rPr>
      </w:pPr>
      <w:r w:rsidRPr="001D337A">
        <w:t xml:space="preserve">Bódis, K., Kougias, I., Jäger-Waldau, A., Taylor, N., &amp; Szabó, S. (2019). A high-resolution geospatial assessment of the rooftop solar photovoltaic potential in the European Union. </w:t>
      </w:r>
      <w:r w:rsidRPr="00885101">
        <w:rPr>
          <w:i/>
          <w:lang w:val="de-DE"/>
        </w:rPr>
        <w:t>Renewable and Sustainable Energy Reviews</w:t>
      </w:r>
      <w:r w:rsidRPr="00885101">
        <w:rPr>
          <w:lang w:val="de-DE"/>
        </w:rPr>
        <w:t>,</w:t>
      </w:r>
      <w:r w:rsidRPr="00885101">
        <w:rPr>
          <w:i/>
          <w:lang w:val="de-DE"/>
        </w:rPr>
        <w:t xml:space="preserve"> 114</w:t>
      </w:r>
      <w:r w:rsidRPr="00885101">
        <w:rPr>
          <w:lang w:val="de-DE"/>
        </w:rPr>
        <w:t xml:space="preserve">, 109309. </w:t>
      </w:r>
      <w:hyperlink r:id="rId25" w:history="1">
        <w:r w:rsidRPr="00885101">
          <w:rPr>
            <w:rStyle w:val="Hyperlink"/>
            <w:lang w:val="de-DE"/>
          </w:rPr>
          <w:t>https://doi.org/https://doi.org/10.1016/j.rser.2019.109309</w:t>
        </w:r>
      </w:hyperlink>
      <w:r w:rsidRPr="00885101">
        <w:rPr>
          <w:lang w:val="de-DE"/>
        </w:rPr>
        <w:t xml:space="preserve"> </w:t>
      </w:r>
    </w:p>
    <w:p w14:paraId="47B6F8B1" w14:textId="77777777" w:rsidR="001D337A" w:rsidRPr="00885101" w:rsidRDefault="001D337A" w:rsidP="001D337A">
      <w:pPr>
        <w:pStyle w:val="EndNoteBibliography"/>
        <w:ind w:left="720" w:hanging="720"/>
        <w:rPr>
          <w:lang w:val="de-DE"/>
        </w:rPr>
      </w:pPr>
      <w:r w:rsidRPr="00885101">
        <w:rPr>
          <w:lang w:val="de-DE"/>
        </w:rPr>
        <w:t xml:space="preserve">Böhm, J. (2022). PV-Freiflächenanlagen: Rahmenbedingungen und Wirtschaftlichkeit. </w:t>
      </w:r>
      <w:r w:rsidRPr="00885101">
        <w:rPr>
          <w:i/>
          <w:lang w:val="de-DE"/>
        </w:rPr>
        <w:t>Berichte über Landwirtschaft - Zeitschrift für Agrarpolitik und Landwirtschaft</w:t>
      </w:r>
      <w:r w:rsidRPr="00885101">
        <w:rPr>
          <w:lang w:val="de-DE"/>
        </w:rPr>
        <w:t>,</w:t>
      </w:r>
      <w:r w:rsidRPr="00885101">
        <w:rPr>
          <w:i/>
          <w:lang w:val="de-DE"/>
        </w:rPr>
        <w:t xml:space="preserve"> 100</w:t>
      </w:r>
      <w:r w:rsidRPr="00885101">
        <w:rPr>
          <w:lang w:val="de-DE"/>
        </w:rPr>
        <w:t xml:space="preserve">(2). </w:t>
      </w:r>
    </w:p>
    <w:p w14:paraId="06C61247" w14:textId="77777777" w:rsidR="001D337A" w:rsidRPr="00885101" w:rsidRDefault="001D337A" w:rsidP="001D337A">
      <w:pPr>
        <w:pStyle w:val="EndNoteBibliography"/>
        <w:ind w:left="720" w:hanging="720"/>
        <w:rPr>
          <w:lang w:val="de-DE"/>
        </w:rPr>
      </w:pPr>
      <w:r w:rsidRPr="00885101">
        <w:rPr>
          <w:lang w:val="de-DE"/>
        </w:rPr>
        <w:t xml:space="preserve">Bornemann, H., Arndt, O., Schulte, L., Ulmer, A., &amp; Harders, M. (2018). </w:t>
      </w:r>
      <w:r w:rsidRPr="00885101">
        <w:rPr>
          <w:i/>
          <w:lang w:val="de-DE"/>
        </w:rPr>
        <w:t xml:space="preserve">Metastudie Zukünftige Handlungsfelder zur Förderung von Maßnahmen zur Strukturanpassung in Braunkohleregionen -Forschungsauftrag 24/17; Endbericht. </w:t>
      </w:r>
      <w:r w:rsidRPr="001D337A">
        <w:rPr>
          <w:i/>
        </w:rPr>
        <w:t xml:space="preserve">Prognos. On behalf of the Federal Ministry for Economic Affairs and Energy. </w:t>
      </w:r>
      <w:r w:rsidRPr="00885101">
        <w:rPr>
          <w:i/>
          <w:lang w:val="de-DE"/>
        </w:rPr>
        <w:t>Berlin</w:t>
      </w:r>
      <w:r w:rsidRPr="00885101">
        <w:rPr>
          <w:lang w:val="de-DE"/>
        </w:rPr>
        <w:t xml:space="preserve">. </w:t>
      </w:r>
    </w:p>
    <w:p w14:paraId="6C58E1B4" w14:textId="2D88D8CF" w:rsidR="001D337A" w:rsidRPr="00885101" w:rsidRDefault="001D337A" w:rsidP="001D337A">
      <w:pPr>
        <w:pStyle w:val="EndNoteBibliography"/>
        <w:ind w:left="720" w:hanging="720"/>
        <w:rPr>
          <w:lang w:val="de-DE"/>
        </w:rPr>
      </w:pPr>
      <w:r w:rsidRPr="00885101">
        <w:rPr>
          <w:lang w:val="de-DE"/>
        </w:rPr>
        <w:t xml:space="preserve">Bundesministerium für Ladwirtschaft und Ernährung. (2022). </w:t>
      </w:r>
      <w:r w:rsidRPr="00885101">
        <w:rPr>
          <w:i/>
          <w:lang w:val="de-DE"/>
        </w:rPr>
        <w:t>Landwirtschaftliche Flächenverluste</w:t>
      </w:r>
      <w:r w:rsidRPr="00885101">
        <w:rPr>
          <w:lang w:val="de-DE"/>
        </w:rPr>
        <w:t xml:space="preserve">. </w:t>
      </w:r>
      <w:hyperlink r:id="rId26" w:history="1">
        <w:r w:rsidRPr="00885101">
          <w:rPr>
            <w:rStyle w:val="Hyperlink"/>
            <w:lang w:val="de-DE"/>
          </w:rPr>
          <w:t>https://www.bmel.de/DE/themen/landwirtschaft/flaechennutzung-und-bodenmarkt/flaechenverluste-landwirtschaft.html</w:t>
        </w:r>
      </w:hyperlink>
    </w:p>
    <w:p w14:paraId="2B8C5C30" w14:textId="13752370" w:rsidR="001D337A" w:rsidRPr="00885101" w:rsidRDefault="001D337A" w:rsidP="001D337A">
      <w:pPr>
        <w:pStyle w:val="EndNoteBibliography"/>
        <w:ind w:left="720" w:hanging="720"/>
        <w:rPr>
          <w:lang w:val="de-DE"/>
        </w:rPr>
      </w:pPr>
      <w:r w:rsidRPr="00885101">
        <w:rPr>
          <w:lang w:val="de-DE"/>
        </w:rPr>
        <w:t xml:space="preserve">Bündnis Bürgerenergie e.V. (2023). </w:t>
      </w:r>
      <w:r w:rsidRPr="00885101">
        <w:rPr>
          <w:i/>
          <w:lang w:val="de-DE"/>
        </w:rPr>
        <w:t>Die wichtigsten Beschlüsse für die Bürgerenergie im EEG 2023</w:t>
      </w:r>
      <w:r w:rsidRPr="00885101">
        <w:rPr>
          <w:lang w:val="de-DE"/>
        </w:rPr>
        <w:t xml:space="preserve">. </w:t>
      </w:r>
      <w:hyperlink r:id="rId27" w:history="1">
        <w:r w:rsidRPr="00885101">
          <w:rPr>
            <w:rStyle w:val="Hyperlink"/>
            <w:lang w:val="de-DE"/>
          </w:rPr>
          <w:t>https://www.buendnis-buergerenergie.de/fileadmin/user_upload/20220707_EEG_2023_Buergerenergie.pdf</w:t>
        </w:r>
      </w:hyperlink>
    </w:p>
    <w:p w14:paraId="5E4A45AC" w14:textId="77777777" w:rsidR="001D337A" w:rsidRPr="001D337A" w:rsidRDefault="001D337A" w:rsidP="001D337A">
      <w:pPr>
        <w:pStyle w:val="EndNoteBibliography"/>
        <w:ind w:left="720" w:hanging="720"/>
      </w:pPr>
      <w:r w:rsidRPr="001D337A">
        <w:t xml:space="preserve">Burksaitiene, D. (2009). Measurement of value creation: Economic value added and net present value. </w:t>
      </w:r>
      <w:r w:rsidRPr="001D337A">
        <w:rPr>
          <w:i/>
        </w:rPr>
        <w:t>Economics and Management</w:t>
      </w:r>
      <w:r w:rsidRPr="001D337A">
        <w:t xml:space="preserve">(14), 709-714. </w:t>
      </w:r>
    </w:p>
    <w:p w14:paraId="2E124826" w14:textId="310764BB" w:rsidR="001D337A" w:rsidRPr="001D337A" w:rsidRDefault="001D337A" w:rsidP="001D337A">
      <w:pPr>
        <w:pStyle w:val="EndNoteBibliography"/>
        <w:ind w:left="720" w:hanging="720"/>
      </w:pPr>
      <w:r w:rsidRPr="001D337A">
        <w:t xml:space="preserve">Canaj, K., Parente, A., D'Imperio, M., Boari, F., Buono, V., Toriello, M., Mehmeti, A., &amp; Montesano, F. (2021). Can Precise Irrigation Support the Sustainability of Protected Cultivation? A Life-Cycle Assessment and Life-Cycle Cost Analysis. </w:t>
      </w:r>
      <w:r w:rsidRPr="001D337A">
        <w:rPr>
          <w:i/>
        </w:rPr>
        <w:t>Water</w:t>
      </w:r>
      <w:r w:rsidRPr="001D337A">
        <w:t>,</w:t>
      </w:r>
      <w:r w:rsidRPr="001D337A">
        <w:rPr>
          <w:i/>
        </w:rPr>
        <w:t xml:space="preserve"> 14</w:t>
      </w:r>
      <w:r w:rsidRPr="001D337A">
        <w:t xml:space="preserve">, 6. </w:t>
      </w:r>
      <w:hyperlink r:id="rId28" w:history="1">
        <w:r w:rsidRPr="001D337A">
          <w:rPr>
            <w:rStyle w:val="Hyperlink"/>
          </w:rPr>
          <w:t>https://doi.org/10.3390/w14010006</w:t>
        </w:r>
      </w:hyperlink>
      <w:r w:rsidRPr="001D337A">
        <w:t xml:space="preserve"> </w:t>
      </w:r>
    </w:p>
    <w:p w14:paraId="7B6B17D6" w14:textId="3155919B" w:rsidR="001D337A" w:rsidRPr="00885101" w:rsidRDefault="001D337A" w:rsidP="001D337A">
      <w:pPr>
        <w:pStyle w:val="EndNoteBibliography"/>
        <w:ind w:left="720" w:hanging="720"/>
        <w:rPr>
          <w:lang w:val="de-DE"/>
        </w:rPr>
      </w:pPr>
      <w:r w:rsidRPr="001D337A">
        <w:t xml:space="preserve">Coşgun, A. E. (2021). The potential of Agrivoltaic systems in TURKEY. </w:t>
      </w:r>
      <w:r w:rsidRPr="00885101">
        <w:rPr>
          <w:i/>
          <w:lang w:val="de-DE"/>
        </w:rPr>
        <w:t>Energy Reports</w:t>
      </w:r>
      <w:r w:rsidRPr="00885101">
        <w:rPr>
          <w:lang w:val="de-DE"/>
        </w:rPr>
        <w:t>,</w:t>
      </w:r>
      <w:r w:rsidRPr="00885101">
        <w:rPr>
          <w:i/>
          <w:lang w:val="de-DE"/>
        </w:rPr>
        <w:t xml:space="preserve"> 7</w:t>
      </w:r>
      <w:r w:rsidRPr="00885101">
        <w:rPr>
          <w:lang w:val="de-DE"/>
        </w:rPr>
        <w:t xml:space="preserve">, 105-111. </w:t>
      </w:r>
      <w:hyperlink r:id="rId29" w:history="1">
        <w:r w:rsidRPr="00885101">
          <w:rPr>
            <w:rStyle w:val="Hyperlink"/>
            <w:lang w:val="de-DE"/>
          </w:rPr>
          <w:t>https://doi.org/https://doi.org/10.1016/j.egyr.2021.06.017</w:t>
        </w:r>
      </w:hyperlink>
      <w:r w:rsidRPr="00885101">
        <w:rPr>
          <w:lang w:val="de-DE"/>
        </w:rPr>
        <w:t xml:space="preserve"> </w:t>
      </w:r>
    </w:p>
    <w:p w14:paraId="3D3376D2" w14:textId="34C0CA9E" w:rsidR="001D337A" w:rsidRPr="00885101" w:rsidRDefault="001D337A" w:rsidP="001D337A">
      <w:pPr>
        <w:pStyle w:val="EndNoteBibliography"/>
        <w:ind w:left="720" w:hanging="720"/>
        <w:rPr>
          <w:lang w:val="de-DE"/>
        </w:rPr>
      </w:pPr>
      <w:r w:rsidRPr="00885101">
        <w:rPr>
          <w:lang w:val="de-DE"/>
        </w:rPr>
        <w:t xml:space="preserve">Die Bundesregierung. (2022). </w:t>
      </w:r>
      <w:r w:rsidRPr="00885101">
        <w:rPr>
          <w:i/>
          <w:lang w:val="de-DE"/>
        </w:rPr>
        <w:t xml:space="preserve">Schnellerer Ausstieg aus der Braunkohle in NRW </w:t>
      </w:r>
      <w:hyperlink r:id="rId30" w:history="1">
        <w:r w:rsidRPr="00885101">
          <w:rPr>
            <w:rStyle w:val="Hyperlink"/>
            <w:lang w:val="de-DE"/>
          </w:rPr>
          <w:t>https://www.bundesregierung.de/breg-de/schwerpunkte/klimaschutz/kohleausstieg-2030-2139228</w:t>
        </w:r>
      </w:hyperlink>
    </w:p>
    <w:p w14:paraId="24F6E6FD" w14:textId="77777777" w:rsidR="001D337A" w:rsidRPr="00885101" w:rsidRDefault="001D337A" w:rsidP="001D337A">
      <w:pPr>
        <w:pStyle w:val="EndNoteBibliography"/>
        <w:ind w:left="720" w:hanging="720"/>
        <w:rPr>
          <w:lang w:val="de-DE"/>
        </w:rPr>
      </w:pPr>
      <w:r w:rsidRPr="00885101">
        <w:rPr>
          <w:lang w:val="de-DE"/>
        </w:rPr>
        <w:t xml:space="preserve">DIN Deutsches Institut für Normung e.V. (2022). </w:t>
      </w:r>
      <w:r w:rsidRPr="00885101">
        <w:rPr>
          <w:i/>
          <w:lang w:val="de-DE"/>
        </w:rPr>
        <w:t>DIN SPEC 91434 Agri-Photovoltaik-Anlagen –Anforderungen an die landwirtschaftliche Hauptnutzung</w:t>
      </w:r>
      <w:r w:rsidRPr="00885101">
        <w:rPr>
          <w:lang w:val="de-DE"/>
        </w:rPr>
        <w:t xml:space="preserve"> (</w:t>
      </w:r>
    </w:p>
    <w:p w14:paraId="420D52CD" w14:textId="459AF7D3" w:rsidR="001D337A" w:rsidRPr="001D337A" w:rsidRDefault="001D337A" w:rsidP="001D337A">
      <w:pPr>
        <w:pStyle w:val="EndNoteBibliography"/>
        <w:ind w:left="720" w:hanging="720"/>
      </w:pPr>
      <w:r w:rsidRPr="001D337A">
        <w:t xml:space="preserve">Dinesh, H., &amp; Pearce, J. M. (2016). The potential of agrivoltaic systems. </w:t>
      </w:r>
      <w:r w:rsidRPr="001D337A">
        <w:rPr>
          <w:i/>
        </w:rPr>
        <w:t>Renewable and Sustainable Energy Reviews</w:t>
      </w:r>
      <w:r w:rsidRPr="001D337A">
        <w:t>,</w:t>
      </w:r>
      <w:r w:rsidRPr="001D337A">
        <w:rPr>
          <w:i/>
        </w:rPr>
        <w:t xml:space="preserve"> 54</w:t>
      </w:r>
      <w:r w:rsidRPr="001D337A">
        <w:t xml:space="preserve">, 299-308. </w:t>
      </w:r>
      <w:hyperlink r:id="rId31" w:history="1">
        <w:r w:rsidRPr="001D337A">
          <w:rPr>
            <w:rStyle w:val="Hyperlink"/>
          </w:rPr>
          <w:t>https://doi.org/https://doi.org/10.1016/j.rser.2015.10.024</w:t>
        </w:r>
      </w:hyperlink>
      <w:r w:rsidRPr="001D337A">
        <w:t xml:space="preserve"> </w:t>
      </w:r>
    </w:p>
    <w:p w14:paraId="46588194" w14:textId="0EAD06C3" w:rsidR="001D337A" w:rsidRPr="001D337A" w:rsidRDefault="001D337A" w:rsidP="001D337A">
      <w:pPr>
        <w:pStyle w:val="EndNoteBibliography"/>
        <w:ind w:left="720" w:hanging="720"/>
      </w:pPr>
      <w:r w:rsidRPr="001D337A">
        <w:t xml:space="preserve">Edouard, S., Combes, D., Van Iseghem, M., Ng Wing Tin, M., &amp; Escobar-Gutiérrez, A. J. (2023). Increasing land productivity with agriphotovoltaics: Application to an alfalfa field. </w:t>
      </w:r>
      <w:r w:rsidRPr="001D337A">
        <w:rPr>
          <w:i/>
        </w:rPr>
        <w:t>Applied Energy</w:t>
      </w:r>
      <w:r w:rsidRPr="001D337A">
        <w:t>,</w:t>
      </w:r>
      <w:r w:rsidRPr="001D337A">
        <w:rPr>
          <w:i/>
        </w:rPr>
        <w:t xml:space="preserve"> 329</w:t>
      </w:r>
      <w:r w:rsidRPr="001D337A">
        <w:t xml:space="preserve">, 120207. </w:t>
      </w:r>
      <w:hyperlink r:id="rId32" w:history="1">
        <w:r w:rsidRPr="001D337A">
          <w:rPr>
            <w:rStyle w:val="Hyperlink"/>
          </w:rPr>
          <w:t>https://doi.org/https://doi.org/10.1016/j.apenergy.2022.120207</w:t>
        </w:r>
      </w:hyperlink>
      <w:r w:rsidRPr="001D337A">
        <w:t xml:space="preserve"> </w:t>
      </w:r>
    </w:p>
    <w:p w14:paraId="6ED86DF9" w14:textId="18592A71" w:rsidR="001D337A" w:rsidRPr="00885101" w:rsidRDefault="001D337A" w:rsidP="001D337A">
      <w:pPr>
        <w:pStyle w:val="EndNoteBibliography"/>
        <w:ind w:left="720" w:hanging="720"/>
        <w:rPr>
          <w:lang w:val="de-DE"/>
        </w:rPr>
      </w:pPr>
      <w:r w:rsidRPr="001D337A">
        <w:t xml:space="preserve">Elkadeem, M. R., Zainali, S., Lu, S. M., Younes, A., Abido, M. A., Amaducci, S., Croci, M., Zhang, J., Landelius, T., Stridh, B., &amp; Campana, P. E. (2024). Agrivoltaic systems potentials in Sweden: A geospatial-assisted multi-criteria analysis. </w:t>
      </w:r>
      <w:r w:rsidRPr="00885101">
        <w:rPr>
          <w:i/>
          <w:lang w:val="de-DE"/>
        </w:rPr>
        <w:t>Applied Energy</w:t>
      </w:r>
      <w:r w:rsidRPr="00885101">
        <w:rPr>
          <w:lang w:val="de-DE"/>
        </w:rPr>
        <w:t>,</w:t>
      </w:r>
      <w:r w:rsidRPr="00885101">
        <w:rPr>
          <w:i/>
          <w:lang w:val="de-DE"/>
        </w:rPr>
        <w:t xml:space="preserve"> 356</w:t>
      </w:r>
      <w:r w:rsidRPr="00885101">
        <w:rPr>
          <w:lang w:val="de-DE"/>
        </w:rPr>
        <w:t xml:space="preserve">, 122108. </w:t>
      </w:r>
      <w:hyperlink r:id="rId33" w:history="1">
        <w:r w:rsidRPr="00885101">
          <w:rPr>
            <w:rStyle w:val="Hyperlink"/>
            <w:lang w:val="de-DE"/>
          </w:rPr>
          <w:t>https://doi.org/https://doi.org/10.1016/j.apenergy.2023.122108</w:t>
        </w:r>
      </w:hyperlink>
      <w:r w:rsidRPr="00885101">
        <w:rPr>
          <w:lang w:val="de-DE"/>
        </w:rPr>
        <w:t xml:space="preserve"> </w:t>
      </w:r>
    </w:p>
    <w:p w14:paraId="0B8C8260" w14:textId="2B47E045" w:rsidR="001D337A" w:rsidRPr="001D337A" w:rsidRDefault="001D337A" w:rsidP="001D337A">
      <w:pPr>
        <w:pStyle w:val="EndNoteBibliography"/>
        <w:ind w:left="720" w:hanging="720"/>
      </w:pPr>
      <w:r w:rsidRPr="00885101">
        <w:rPr>
          <w:lang w:val="de-DE"/>
        </w:rPr>
        <w:t>Eurostat. (16. Juni.</w:t>
      </w:r>
      <w:r w:rsidRPr="00885101">
        <w:rPr>
          <w:i/>
          <w:lang w:val="de-DE"/>
        </w:rPr>
        <w:t xml:space="preserve"> Verkaufspreis von Tafeläpfeln in Deutschland in den Jahren 2010 bis 2022 (in Euro pro 100 Kilogramm) [Graph]. </w:t>
      </w:r>
      <w:r w:rsidRPr="001D337A">
        <w:rPr>
          <w:i/>
        </w:rPr>
        <w:t>[Accessed on 24th of August 2023]</w:t>
      </w:r>
      <w:r w:rsidRPr="001D337A">
        <w:t xml:space="preserve"> ( </w:t>
      </w:r>
      <w:hyperlink r:id="rId34" w:history="1">
        <w:r w:rsidRPr="001D337A">
          <w:rPr>
            <w:rStyle w:val="Hyperlink"/>
          </w:rPr>
          <w:t>https://de.statista.com/statistik/daten/studie/1313761/umfrage/verkaufspreis-von-aepfeln-deutschland/</w:t>
        </w:r>
      </w:hyperlink>
      <w:r w:rsidRPr="001D337A">
        <w:t xml:space="preserve"> </w:t>
      </w:r>
    </w:p>
    <w:p w14:paraId="341416B6" w14:textId="77777777" w:rsidR="001D337A" w:rsidRPr="00885101" w:rsidRDefault="001D337A" w:rsidP="001D337A">
      <w:pPr>
        <w:pStyle w:val="EndNoteBibliography"/>
        <w:ind w:left="720" w:hanging="720"/>
        <w:rPr>
          <w:lang w:val="de-DE"/>
        </w:rPr>
      </w:pPr>
      <w:r w:rsidRPr="001D337A">
        <w:lastRenderedPageBreak/>
        <w:t xml:space="preserve">Faber, M., Stephan, G., Michaelis, P. (1989). </w:t>
      </w:r>
      <w:r w:rsidRPr="00885101">
        <w:rPr>
          <w:i/>
          <w:lang w:val="de-DE"/>
        </w:rPr>
        <w:t>Umdenken in der Abfallwirtschaft - Vermeiden, Verwerten, Beseitigen [Rethinking in the waste industry - avoid, exploit, remove].</w:t>
      </w:r>
      <w:r w:rsidRPr="00885101">
        <w:rPr>
          <w:lang w:val="de-DE"/>
        </w:rPr>
        <w:t xml:space="preserve"> Springer Verlag. </w:t>
      </w:r>
    </w:p>
    <w:p w14:paraId="05C8DC0B" w14:textId="77777777" w:rsidR="001D337A" w:rsidRPr="001D337A" w:rsidRDefault="001D337A" w:rsidP="001D337A">
      <w:pPr>
        <w:pStyle w:val="EndNoteBibliography"/>
        <w:ind w:left="720" w:hanging="720"/>
      </w:pPr>
      <w:r w:rsidRPr="00885101">
        <w:rPr>
          <w:lang w:val="de-DE"/>
        </w:rPr>
        <w:t xml:space="preserve">Feuerbacher, A., Herrmann, T., Neuenfeldt, S., Laub, M., &amp; Gocht, A. (2022). </w:t>
      </w:r>
      <w:r w:rsidRPr="001D337A">
        <w:t xml:space="preserve">Estimating the economics and adoption potential of agrivoltaics in Germany using a farm-level bottom-up approach. </w:t>
      </w:r>
      <w:r w:rsidRPr="001D337A">
        <w:rPr>
          <w:i/>
        </w:rPr>
        <w:t>Renewable and Sustainable Energy Reviews</w:t>
      </w:r>
      <w:r w:rsidRPr="001D337A">
        <w:t>,</w:t>
      </w:r>
      <w:r w:rsidRPr="001D337A">
        <w:rPr>
          <w:i/>
        </w:rPr>
        <w:t xml:space="preserve"> 168</w:t>
      </w:r>
      <w:r w:rsidRPr="001D337A">
        <w:t xml:space="preserve">. </w:t>
      </w:r>
    </w:p>
    <w:p w14:paraId="15276417" w14:textId="3A76389F" w:rsidR="001D337A" w:rsidRPr="00885101" w:rsidRDefault="001D337A" w:rsidP="001D337A">
      <w:pPr>
        <w:pStyle w:val="EndNoteBibliography"/>
        <w:ind w:left="720" w:hanging="720"/>
        <w:rPr>
          <w:lang w:val="de-DE"/>
        </w:rPr>
      </w:pPr>
      <w:r w:rsidRPr="001D337A">
        <w:t xml:space="preserve">Feuerbacher, A., Laub, M., Högy, P., Lippert, C., Pataczek, L., Schindele, S., Wieck, C., &amp; Zikeli, S. (2021). An analytical framework to estimate the economics and adoption potential of dual land-use systems: The case of agrivoltaics. </w:t>
      </w:r>
      <w:r w:rsidRPr="00885101">
        <w:rPr>
          <w:i/>
          <w:lang w:val="de-DE"/>
        </w:rPr>
        <w:t>Agricultural Systems</w:t>
      </w:r>
      <w:r w:rsidRPr="00885101">
        <w:rPr>
          <w:lang w:val="de-DE"/>
        </w:rPr>
        <w:t>,</w:t>
      </w:r>
      <w:r w:rsidRPr="00885101">
        <w:rPr>
          <w:i/>
          <w:lang w:val="de-DE"/>
        </w:rPr>
        <w:t xml:space="preserve"> 192</w:t>
      </w:r>
      <w:r w:rsidRPr="00885101">
        <w:rPr>
          <w:lang w:val="de-DE"/>
        </w:rPr>
        <w:t xml:space="preserve">, 103193. </w:t>
      </w:r>
      <w:hyperlink r:id="rId35" w:history="1">
        <w:r w:rsidRPr="00885101">
          <w:rPr>
            <w:rStyle w:val="Hyperlink"/>
            <w:lang w:val="de-DE"/>
          </w:rPr>
          <w:t>https://doi.org/https://doi.org/10.1016/j.agsy.2021.103193</w:t>
        </w:r>
      </w:hyperlink>
      <w:r w:rsidRPr="00885101">
        <w:rPr>
          <w:lang w:val="de-DE"/>
        </w:rPr>
        <w:t xml:space="preserve"> </w:t>
      </w:r>
    </w:p>
    <w:p w14:paraId="0E01D80F" w14:textId="586B8FC7" w:rsidR="001D337A" w:rsidRPr="00885101" w:rsidRDefault="001D337A" w:rsidP="001D337A">
      <w:pPr>
        <w:pStyle w:val="EndNoteBibliography"/>
        <w:ind w:left="720" w:hanging="720"/>
        <w:rPr>
          <w:lang w:val="de-DE"/>
        </w:rPr>
      </w:pPr>
      <w:r w:rsidRPr="00885101">
        <w:rPr>
          <w:lang w:val="de-DE"/>
        </w:rPr>
        <w:t xml:space="preserve">Forschungszentrum Jülich. (2021). </w:t>
      </w:r>
      <w:r w:rsidRPr="00885101">
        <w:rPr>
          <w:i/>
          <w:lang w:val="de-DE"/>
        </w:rPr>
        <w:t>BioökonomieREVIER: Richtfest für die erste Agri-PV Forschungs- und Demonstrationsanlage im Rheinischen Revier</w:t>
      </w:r>
      <w:r w:rsidRPr="00885101">
        <w:rPr>
          <w:lang w:val="de-DE"/>
        </w:rPr>
        <w:t xml:space="preserve"> </w:t>
      </w:r>
      <w:hyperlink r:id="rId36" w:history="1">
        <w:r w:rsidRPr="00885101">
          <w:rPr>
            <w:rStyle w:val="Hyperlink"/>
            <w:lang w:val="de-DE"/>
          </w:rPr>
          <w:t>https://www.fz-juelich.de/de/aktuelles/news/pressemitteilungen/2021/2021-10-29-richtfest-agripv</w:t>
        </w:r>
      </w:hyperlink>
    </w:p>
    <w:p w14:paraId="7B54CDDB" w14:textId="77777777" w:rsidR="001D337A" w:rsidRPr="00885101" w:rsidRDefault="001D337A" w:rsidP="001D337A">
      <w:pPr>
        <w:pStyle w:val="EndNoteBibliography"/>
        <w:ind w:left="720" w:hanging="720"/>
        <w:rPr>
          <w:lang w:val="de-DE"/>
        </w:rPr>
      </w:pPr>
      <w:r w:rsidRPr="00885101">
        <w:rPr>
          <w:lang w:val="de-DE"/>
        </w:rPr>
        <w:t xml:space="preserve">Geologischer Dienst NRW - Landesbetrieb Krefeld. (2016). </w:t>
      </w:r>
      <w:r w:rsidRPr="00885101">
        <w:rPr>
          <w:i/>
          <w:lang w:val="de-DE"/>
        </w:rPr>
        <w:t>Boden in Nordrhein-Westfalen -erkunden · nutzen · erhalten.</w:t>
      </w:r>
      <w:r w:rsidRPr="00885101">
        <w:rPr>
          <w:lang w:val="de-DE"/>
        </w:rPr>
        <w:t xml:space="preserve"> </w:t>
      </w:r>
    </w:p>
    <w:p w14:paraId="2CA60272" w14:textId="0C0EE614" w:rsidR="001D337A" w:rsidRPr="00885101" w:rsidRDefault="001D337A" w:rsidP="001D337A">
      <w:pPr>
        <w:pStyle w:val="EndNoteBibliography"/>
        <w:ind w:left="720" w:hanging="720"/>
        <w:rPr>
          <w:lang w:val="de-DE"/>
        </w:rPr>
      </w:pPr>
      <w:r w:rsidRPr="00885101">
        <w:rPr>
          <w:lang w:val="de-DE"/>
        </w:rPr>
        <w:t xml:space="preserve">Heesen, B. (2012). Investitionsrechnung für Praktiker: Fallorientierte Darstellung der Verfahren und Berechnungen. </w:t>
      </w:r>
      <w:hyperlink r:id="rId37" w:history="1">
        <w:r w:rsidRPr="00885101">
          <w:rPr>
            <w:rStyle w:val="Hyperlink"/>
            <w:lang w:val="de-DE"/>
          </w:rPr>
          <w:t>https://doi.org/10.1007/978-3-8349-4039-1</w:t>
        </w:r>
      </w:hyperlink>
      <w:r w:rsidRPr="00885101">
        <w:rPr>
          <w:lang w:val="de-DE"/>
        </w:rPr>
        <w:t xml:space="preserve"> </w:t>
      </w:r>
    </w:p>
    <w:p w14:paraId="6C914D7E" w14:textId="3A0D5D78" w:rsidR="001D337A" w:rsidRPr="001D337A" w:rsidRDefault="001D337A" w:rsidP="001D337A">
      <w:pPr>
        <w:pStyle w:val="EndNoteBibliography"/>
        <w:ind w:left="720" w:hanging="720"/>
      </w:pPr>
      <w:r w:rsidRPr="00885101">
        <w:rPr>
          <w:lang w:val="de-DE"/>
        </w:rPr>
        <w:t xml:space="preserve">Heinisch, K., Holtemöller, O., &amp; Schult, C. (2021). </w:t>
      </w:r>
      <w:r w:rsidRPr="001D337A">
        <w:t xml:space="preserve">Power generation and structural change: Quantifying economic effects of the coal phase-out in Germany. </w:t>
      </w:r>
      <w:r w:rsidRPr="001D337A">
        <w:rPr>
          <w:i/>
        </w:rPr>
        <w:t>Energy Economics</w:t>
      </w:r>
      <w:r w:rsidRPr="001D337A">
        <w:t>,</w:t>
      </w:r>
      <w:r w:rsidRPr="001D337A">
        <w:rPr>
          <w:i/>
        </w:rPr>
        <w:t xml:space="preserve"> 95</w:t>
      </w:r>
      <w:r w:rsidRPr="001D337A">
        <w:t xml:space="preserve">, 105008. </w:t>
      </w:r>
      <w:hyperlink r:id="rId38" w:history="1">
        <w:r w:rsidRPr="001D337A">
          <w:rPr>
            <w:rStyle w:val="Hyperlink"/>
          </w:rPr>
          <w:t>https://doi.org/https://doi.org/10.1016/j.eneco.2020.105008</w:t>
        </w:r>
      </w:hyperlink>
      <w:r w:rsidRPr="001D337A">
        <w:t xml:space="preserve"> </w:t>
      </w:r>
    </w:p>
    <w:p w14:paraId="27F3E909" w14:textId="77777777" w:rsidR="001D337A" w:rsidRPr="001D337A" w:rsidRDefault="001D337A" w:rsidP="001D337A">
      <w:pPr>
        <w:pStyle w:val="EndNoteBibliography"/>
        <w:ind w:left="720" w:hanging="720"/>
      </w:pPr>
      <w:r w:rsidRPr="001D337A">
        <w:t xml:space="preserve">IPCC. (2023). </w:t>
      </w:r>
      <w:r w:rsidRPr="001D337A">
        <w:rPr>
          <w:i/>
        </w:rPr>
        <w:t>Climate Change 2023: Synthesis Report. Contribution of Working Groups I, II and III to the Sixth Assessment Report of the Intergovernmental Panel on Climate Change IPCC, Geneva, Switzerland, pp. 35-115,</w:t>
      </w:r>
      <w:r w:rsidRPr="001D337A">
        <w:t xml:space="preserve"> . </w:t>
      </w:r>
    </w:p>
    <w:p w14:paraId="38D31330" w14:textId="09335C66" w:rsidR="001D337A" w:rsidRPr="001D337A" w:rsidRDefault="001D337A" w:rsidP="001D337A">
      <w:pPr>
        <w:pStyle w:val="EndNoteBibliography"/>
        <w:ind w:left="720" w:hanging="720"/>
      </w:pPr>
      <w:r w:rsidRPr="001D337A">
        <w:t xml:space="preserve">Jain, P., Raina, G., Sinha, S., Malik, P., &amp; Mathur, S. (2021). Agrovoltaics: Step towards sustainable energy-food combination. </w:t>
      </w:r>
      <w:r w:rsidRPr="001D337A">
        <w:rPr>
          <w:i/>
        </w:rPr>
        <w:t>Bioresource Technology Reports</w:t>
      </w:r>
      <w:r w:rsidRPr="001D337A">
        <w:t>,</w:t>
      </w:r>
      <w:r w:rsidRPr="001D337A">
        <w:rPr>
          <w:i/>
        </w:rPr>
        <w:t xml:space="preserve"> 15</w:t>
      </w:r>
      <w:r w:rsidRPr="001D337A">
        <w:t xml:space="preserve">, 100766. </w:t>
      </w:r>
      <w:hyperlink r:id="rId39" w:history="1">
        <w:r w:rsidRPr="001D337A">
          <w:rPr>
            <w:rStyle w:val="Hyperlink"/>
          </w:rPr>
          <w:t>https://doi.org/https://doi.org/10.1016/j.biteb.2021.100766</w:t>
        </w:r>
      </w:hyperlink>
      <w:r w:rsidRPr="001D337A">
        <w:t xml:space="preserve"> </w:t>
      </w:r>
    </w:p>
    <w:p w14:paraId="50A41247" w14:textId="4DC2276E" w:rsidR="001D337A" w:rsidRPr="00885101" w:rsidRDefault="001D337A" w:rsidP="001D337A">
      <w:pPr>
        <w:pStyle w:val="EndNoteBibliography"/>
        <w:ind w:left="720" w:hanging="720"/>
        <w:rPr>
          <w:lang w:val="de-DE"/>
        </w:rPr>
      </w:pPr>
      <w:r w:rsidRPr="001D337A">
        <w:t xml:space="preserve">Ketzer, D., Schlyter, P., Weinberger, N., &amp; Rösch, C. (2020). Driving and restraining forces for the implementation of the Agrophotovoltaics system technology – A system dynamics analysis. </w:t>
      </w:r>
      <w:r w:rsidRPr="00885101">
        <w:rPr>
          <w:i/>
          <w:lang w:val="de-DE"/>
        </w:rPr>
        <w:t>Journal of Environmental Management</w:t>
      </w:r>
      <w:r w:rsidRPr="00885101">
        <w:rPr>
          <w:lang w:val="de-DE"/>
        </w:rPr>
        <w:t>,</w:t>
      </w:r>
      <w:r w:rsidRPr="00885101">
        <w:rPr>
          <w:i/>
          <w:lang w:val="de-DE"/>
        </w:rPr>
        <w:t xml:space="preserve"> 270</w:t>
      </w:r>
      <w:r w:rsidRPr="00885101">
        <w:rPr>
          <w:lang w:val="de-DE"/>
        </w:rPr>
        <w:t xml:space="preserve">, 110864. </w:t>
      </w:r>
      <w:hyperlink r:id="rId40" w:history="1">
        <w:r w:rsidRPr="00885101">
          <w:rPr>
            <w:rStyle w:val="Hyperlink"/>
            <w:lang w:val="de-DE"/>
          </w:rPr>
          <w:t>https://doi.org/https://doi.org/10.1016/j.jenvman.2020.110864</w:t>
        </w:r>
      </w:hyperlink>
      <w:r w:rsidRPr="00885101">
        <w:rPr>
          <w:lang w:val="de-DE"/>
        </w:rPr>
        <w:t xml:space="preserve"> </w:t>
      </w:r>
    </w:p>
    <w:p w14:paraId="1CE08B65" w14:textId="2BC28A86" w:rsidR="001D337A" w:rsidRPr="00885101" w:rsidRDefault="001D337A" w:rsidP="001D337A">
      <w:pPr>
        <w:pStyle w:val="EndNoteBibliography"/>
        <w:ind w:left="720" w:hanging="720"/>
        <w:rPr>
          <w:lang w:val="de-DE"/>
        </w:rPr>
      </w:pPr>
      <w:r w:rsidRPr="00885101">
        <w:rPr>
          <w:lang w:val="de-DE"/>
        </w:rPr>
        <w:t>Konstantin, P. (2017).</w:t>
      </w:r>
      <w:r w:rsidRPr="00885101">
        <w:rPr>
          <w:i/>
          <w:lang w:val="de-DE"/>
        </w:rPr>
        <w:t xml:space="preserve"> Praxisbuch Energiewirtschaft. Energieumwandlung, -transport und -beschaffung, Übertragungsnetzausbau und Kernenergieausstieg</w:t>
      </w:r>
      <w:r w:rsidRPr="00885101">
        <w:rPr>
          <w:lang w:val="de-DE"/>
        </w:rPr>
        <w:t xml:space="preserve">. </w:t>
      </w:r>
      <w:hyperlink r:id="rId41" w:history="1">
        <w:r w:rsidRPr="00885101">
          <w:rPr>
            <w:rStyle w:val="Hyperlink"/>
            <w:lang w:val="de-DE"/>
          </w:rPr>
          <w:t>https://doi.org/https://doi.org/10.1007/978-3-662-49823-1</w:t>
        </w:r>
      </w:hyperlink>
      <w:r w:rsidRPr="00885101">
        <w:rPr>
          <w:lang w:val="de-DE"/>
        </w:rPr>
        <w:t xml:space="preserve"> (Springer Vieweg Berlin, Heidelberg)</w:t>
      </w:r>
    </w:p>
    <w:p w14:paraId="5C287D3D" w14:textId="77777777" w:rsidR="001D337A" w:rsidRPr="001D337A" w:rsidRDefault="001D337A" w:rsidP="001D337A">
      <w:pPr>
        <w:pStyle w:val="EndNoteBibliography"/>
        <w:ind w:left="720" w:hanging="720"/>
      </w:pPr>
      <w:r w:rsidRPr="00885101">
        <w:rPr>
          <w:lang w:val="de-DE"/>
        </w:rPr>
        <w:t xml:space="preserve">Kost, C., Shammugam, S., Fluri, V., Peper, D., Devoodi Memar, A., &amp; Schlegl, T. (2021). </w:t>
      </w:r>
      <w:r w:rsidRPr="001D337A">
        <w:rPr>
          <w:i/>
        </w:rPr>
        <w:t>Levelized Costs of Renewable Energy Technologies</w:t>
      </w:r>
      <w:r w:rsidRPr="001D337A">
        <w:t xml:space="preserve">. </w:t>
      </w:r>
    </w:p>
    <w:p w14:paraId="79010B3D" w14:textId="5510262C" w:rsidR="001D337A" w:rsidRPr="00885101" w:rsidRDefault="001D337A" w:rsidP="001D337A">
      <w:pPr>
        <w:pStyle w:val="EndNoteBibliography"/>
        <w:ind w:left="720" w:hanging="720"/>
        <w:rPr>
          <w:lang w:val="de-DE"/>
        </w:rPr>
      </w:pPr>
      <w:r w:rsidRPr="001D337A">
        <w:t xml:space="preserve">Kumpanalaisatit, M., Setthapun, W., Sintuya, H., Pattiya, A., &amp; Jansri, S. N. (2022). Current status of agrivoltaic systems and their benefits to energy, food, environment, economy, and society. </w:t>
      </w:r>
      <w:r w:rsidRPr="00885101">
        <w:rPr>
          <w:i/>
          <w:lang w:val="de-DE"/>
        </w:rPr>
        <w:t>Sustainable Production and Consumption</w:t>
      </w:r>
      <w:r w:rsidRPr="00885101">
        <w:rPr>
          <w:lang w:val="de-DE"/>
        </w:rPr>
        <w:t>,</w:t>
      </w:r>
      <w:r w:rsidRPr="00885101">
        <w:rPr>
          <w:i/>
          <w:lang w:val="de-DE"/>
        </w:rPr>
        <w:t xml:space="preserve"> 33</w:t>
      </w:r>
      <w:r w:rsidRPr="00885101">
        <w:rPr>
          <w:lang w:val="de-DE"/>
        </w:rPr>
        <w:t xml:space="preserve">, 952-963. </w:t>
      </w:r>
      <w:hyperlink r:id="rId42" w:history="1">
        <w:r w:rsidRPr="00885101">
          <w:rPr>
            <w:rStyle w:val="Hyperlink"/>
            <w:lang w:val="de-DE"/>
          </w:rPr>
          <w:t>https://doi.org/https://doi.org/10.1016/j.spc.2022.08.013</w:t>
        </w:r>
      </w:hyperlink>
      <w:r w:rsidRPr="00885101">
        <w:rPr>
          <w:lang w:val="de-DE"/>
        </w:rPr>
        <w:t xml:space="preserve"> </w:t>
      </w:r>
    </w:p>
    <w:p w14:paraId="35D08B28" w14:textId="77777777" w:rsidR="001D337A" w:rsidRPr="00885101" w:rsidRDefault="001D337A" w:rsidP="001D337A">
      <w:pPr>
        <w:pStyle w:val="EndNoteBibliography"/>
        <w:ind w:left="720" w:hanging="720"/>
        <w:rPr>
          <w:lang w:val="de-DE"/>
        </w:rPr>
      </w:pPr>
      <w:r w:rsidRPr="00885101">
        <w:rPr>
          <w:lang w:val="de-DE"/>
        </w:rPr>
        <w:t xml:space="preserve">Landesamt für Natur Umwelt und Verbraucherschutz Nordrhein Westfalen (LANUV). (2021a). </w:t>
      </w:r>
      <w:r w:rsidRPr="00885101">
        <w:rPr>
          <w:i/>
          <w:lang w:val="de-DE"/>
        </w:rPr>
        <w:t>Daten und Fakten zum Klimawandel - Eifel</w:t>
      </w:r>
      <w:r w:rsidRPr="00885101">
        <w:rPr>
          <w:lang w:val="de-DE"/>
        </w:rPr>
        <w:t xml:space="preserve">. </w:t>
      </w:r>
    </w:p>
    <w:p w14:paraId="274BE11C" w14:textId="77777777" w:rsidR="001D337A" w:rsidRPr="00885101" w:rsidRDefault="001D337A" w:rsidP="001D337A">
      <w:pPr>
        <w:pStyle w:val="EndNoteBibliography"/>
        <w:ind w:left="720" w:hanging="720"/>
        <w:rPr>
          <w:lang w:val="de-DE"/>
        </w:rPr>
      </w:pPr>
      <w:r w:rsidRPr="00885101">
        <w:rPr>
          <w:lang w:val="de-DE"/>
        </w:rPr>
        <w:t xml:space="preserve">Landesamt für Natur Umwelt und Verbraucherschutz Nordrhein Westfalen (LANUV). (2021b). </w:t>
      </w:r>
      <w:r w:rsidRPr="00885101">
        <w:rPr>
          <w:i/>
          <w:lang w:val="de-DE"/>
        </w:rPr>
        <w:t>Daten und Fakten zum Klimawandel - Niederrheinische Bucht</w:t>
      </w:r>
      <w:r w:rsidRPr="00885101">
        <w:rPr>
          <w:lang w:val="de-DE"/>
        </w:rPr>
        <w:t xml:space="preserve">. </w:t>
      </w:r>
    </w:p>
    <w:p w14:paraId="1B0E38FF" w14:textId="77777777" w:rsidR="001D337A" w:rsidRPr="00885101" w:rsidRDefault="001D337A" w:rsidP="001D337A">
      <w:pPr>
        <w:pStyle w:val="EndNoteBibliography"/>
        <w:ind w:left="720" w:hanging="720"/>
        <w:rPr>
          <w:lang w:val="de-DE"/>
        </w:rPr>
      </w:pPr>
      <w:r w:rsidRPr="00885101">
        <w:rPr>
          <w:lang w:val="de-DE"/>
        </w:rPr>
        <w:t xml:space="preserve">Landwirtschaftskammer Nordrhein-Westfalen - Arbeitskreis für Betriebsführung Köln-Aachener Bucht. (2022). </w:t>
      </w:r>
      <w:r w:rsidRPr="00885101">
        <w:rPr>
          <w:i/>
          <w:lang w:val="de-DE"/>
        </w:rPr>
        <w:t>Auswertung der Schlagkarteien für Getreide, Winterraps und Leguminosen</w:t>
      </w:r>
      <w:r w:rsidRPr="00885101">
        <w:rPr>
          <w:lang w:val="de-DE"/>
        </w:rPr>
        <w:t xml:space="preserve"> (</w:t>
      </w:r>
    </w:p>
    <w:p w14:paraId="10D3E3F4" w14:textId="663FE49C" w:rsidR="001D337A" w:rsidRPr="00885101" w:rsidRDefault="001D337A" w:rsidP="001D337A">
      <w:pPr>
        <w:pStyle w:val="EndNoteBibliography"/>
        <w:ind w:left="720" w:hanging="720"/>
        <w:rPr>
          <w:lang w:val="de-DE"/>
        </w:rPr>
      </w:pPr>
      <w:r w:rsidRPr="00885101">
        <w:rPr>
          <w:lang w:val="de-DE"/>
        </w:rPr>
        <w:t xml:space="preserve">Landwirtschaftskammer Nordrhein-Westfalen. (2020). </w:t>
      </w:r>
      <w:r w:rsidRPr="00885101">
        <w:rPr>
          <w:i/>
          <w:lang w:val="de-DE"/>
        </w:rPr>
        <w:t>Zahlen zur Landwirtschaft 2020.</w:t>
      </w:r>
      <w:r w:rsidRPr="00885101">
        <w:rPr>
          <w:lang w:val="de-DE"/>
        </w:rPr>
        <w:t xml:space="preserve"> (</w:t>
      </w:r>
      <w:hyperlink r:id="rId43" w:history="1">
        <w:r w:rsidRPr="00885101">
          <w:rPr>
            <w:rStyle w:val="Hyperlink"/>
            <w:lang w:val="de-DE"/>
          </w:rPr>
          <w:t>https://www.landwirtschaftskammer.de/wir/zahlen/2020/index.htm</w:t>
        </w:r>
      </w:hyperlink>
      <w:r w:rsidRPr="00885101">
        <w:rPr>
          <w:lang w:val="de-DE"/>
        </w:rPr>
        <w:t xml:space="preserve"> </w:t>
      </w:r>
    </w:p>
    <w:p w14:paraId="75C2A21C" w14:textId="77777777" w:rsidR="001D337A" w:rsidRPr="00885101" w:rsidRDefault="001D337A" w:rsidP="001D337A">
      <w:pPr>
        <w:pStyle w:val="EndNoteBibliography"/>
        <w:ind w:left="720" w:hanging="720"/>
        <w:rPr>
          <w:lang w:val="de-DE"/>
        </w:rPr>
      </w:pPr>
      <w:r w:rsidRPr="00885101">
        <w:rPr>
          <w:lang w:val="de-DE"/>
        </w:rPr>
        <w:t xml:space="preserve">Landwirtschaftskammer Nordrhein-Westfalen Geschäftsbereich 5 Fachbereich 51. (2023). </w:t>
      </w:r>
      <w:r w:rsidRPr="00885101">
        <w:rPr>
          <w:i/>
          <w:lang w:val="de-DE"/>
        </w:rPr>
        <w:t>Auswertungsdaten und Richtlinien für Kartoffeln in Nordrhein-Westfalen</w:t>
      </w:r>
      <w:r w:rsidRPr="00885101">
        <w:rPr>
          <w:lang w:val="de-DE"/>
        </w:rPr>
        <w:t xml:space="preserve"> (</w:t>
      </w:r>
    </w:p>
    <w:p w14:paraId="102CE6A2" w14:textId="7CB1B813" w:rsidR="001D337A" w:rsidRPr="001D337A" w:rsidRDefault="001D337A" w:rsidP="001D337A">
      <w:pPr>
        <w:pStyle w:val="EndNoteBibliography"/>
        <w:ind w:left="720" w:hanging="720"/>
      </w:pPr>
      <w:r w:rsidRPr="00885101">
        <w:rPr>
          <w:lang w:val="de-DE"/>
        </w:rPr>
        <w:t xml:space="preserve">Laub, M., Pataczek, L., Feuerbacher, A., Zikeli, S., &amp; Högy, P. (2022). </w:t>
      </w:r>
      <w:r w:rsidRPr="001D337A">
        <w:t xml:space="preserve">Contrasting yield responses at varying levels of shade suggest different suitability of crops for dual land-use systems: a meta-analysis. </w:t>
      </w:r>
      <w:r w:rsidRPr="001D337A">
        <w:rPr>
          <w:i/>
        </w:rPr>
        <w:t>Agronomy for Sustainable Development</w:t>
      </w:r>
      <w:r w:rsidRPr="001D337A">
        <w:t>,</w:t>
      </w:r>
      <w:r w:rsidRPr="001D337A">
        <w:rPr>
          <w:i/>
        </w:rPr>
        <w:t xml:space="preserve"> 42</w:t>
      </w:r>
      <w:r w:rsidRPr="001D337A">
        <w:t xml:space="preserve">(3), 51. </w:t>
      </w:r>
      <w:hyperlink r:id="rId44" w:history="1">
        <w:r w:rsidRPr="001D337A">
          <w:rPr>
            <w:rStyle w:val="Hyperlink"/>
          </w:rPr>
          <w:t>https://doi.org/10.1007/s13593-022-00783-7</w:t>
        </w:r>
      </w:hyperlink>
      <w:r w:rsidRPr="001D337A">
        <w:t xml:space="preserve"> </w:t>
      </w:r>
    </w:p>
    <w:p w14:paraId="6AAF7949" w14:textId="77777777" w:rsidR="001D337A" w:rsidRPr="001D337A" w:rsidRDefault="001D337A" w:rsidP="001D337A">
      <w:pPr>
        <w:pStyle w:val="EndNoteBibliography"/>
        <w:ind w:left="720" w:hanging="720"/>
      </w:pPr>
      <w:r w:rsidRPr="001D337A">
        <w:t xml:space="preserve">Laux, H. (2005). </w:t>
      </w:r>
      <w:r w:rsidRPr="001D337A">
        <w:rPr>
          <w:i/>
        </w:rPr>
        <w:t>Entscheidungstheorie.</w:t>
      </w:r>
      <w:r w:rsidRPr="001D337A">
        <w:t xml:space="preserve"> Springer. </w:t>
      </w:r>
    </w:p>
    <w:p w14:paraId="6298B67D" w14:textId="65C7C0B3" w:rsidR="001D337A" w:rsidRPr="001D337A" w:rsidRDefault="001D337A" w:rsidP="001D337A">
      <w:pPr>
        <w:pStyle w:val="EndNoteBibliography"/>
        <w:ind w:left="720" w:hanging="720"/>
      </w:pPr>
      <w:r w:rsidRPr="001D337A">
        <w:t xml:space="preserve">Laws, J. (2018). </w:t>
      </w:r>
      <w:r w:rsidRPr="001D337A">
        <w:rPr>
          <w:i/>
        </w:rPr>
        <w:t>Essentials of Financial Management</w:t>
      </w:r>
      <w:r w:rsidRPr="001D337A">
        <w:t xml:space="preserve">. Liverpool University Press. </w:t>
      </w:r>
      <w:hyperlink r:id="rId45" w:history="1">
        <w:r w:rsidRPr="001D337A">
          <w:rPr>
            <w:rStyle w:val="Hyperlink"/>
          </w:rPr>
          <w:t>http://www.jstor.org/stable/j.ctvt6rjjs</w:t>
        </w:r>
      </w:hyperlink>
      <w:r w:rsidRPr="001D337A">
        <w:t xml:space="preserve"> </w:t>
      </w:r>
    </w:p>
    <w:p w14:paraId="6E10993C" w14:textId="5C902482" w:rsidR="001D337A" w:rsidRPr="00885101" w:rsidRDefault="001D337A" w:rsidP="001D337A">
      <w:pPr>
        <w:pStyle w:val="EndNoteBibliography"/>
        <w:ind w:left="720" w:hanging="720"/>
        <w:rPr>
          <w:lang w:val="de-DE"/>
        </w:rPr>
      </w:pPr>
      <w:r w:rsidRPr="00885101">
        <w:rPr>
          <w:lang w:val="de-DE"/>
        </w:rPr>
        <w:t xml:space="preserve">López, A. R., Krumm, A., Schattenhofer, L., Burandt, T., Montoya, F. C., Oberländer, N., &amp; Oei, P.-Y. (2020). </w:t>
      </w:r>
      <w:r w:rsidRPr="001D337A">
        <w:t xml:space="preserve">Solar PV generation in Colombia - A qualitative and quantitative approach to analyze the potential of solar energy market. </w:t>
      </w:r>
      <w:r w:rsidRPr="00885101">
        <w:rPr>
          <w:i/>
          <w:lang w:val="de-DE"/>
        </w:rPr>
        <w:t>Renewable Energy</w:t>
      </w:r>
      <w:r w:rsidRPr="00885101">
        <w:rPr>
          <w:lang w:val="de-DE"/>
        </w:rPr>
        <w:t>,</w:t>
      </w:r>
      <w:r w:rsidRPr="00885101">
        <w:rPr>
          <w:i/>
          <w:lang w:val="de-DE"/>
        </w:rPr>
        <w:t xml:space="preserve"> 148</w:t>
      </w:r>
      <w:r w:rsidRPr="00885101">
        <w:rPr>
          <w:lang w:val="de-DE"/>
        </w:rPr>
        <w:t xml:space="preserve">, 1266-1279. </w:t>
      </w:r>
      <w:hyperlink r:id="rId46" w:history="1">
        <w:r w:rsidRPr="00885101">
          <w:rPr>
            <w:rStyle w:val="Hyperlink"/>
            <w:lang w:val="de-DE"/>
          </w:rPr>
          <w:t>https://doi.org/https://doi.org/10.1016/j.renene.2019.10.066</w:t>
        </w:r>
      </w:hyperlink>
      <w:r w:rsidRPr="00885101">
        <w:rPr>
          <w:lang w:val="de-DE"/>
        </w:rPr>
        <w:t xml:space="preserve"> </w:t>
      </w:r>
    </w:p>
    <w:p w14:paraId="70AB3E3A" w14:textId="2C54A36C" w:rsidR="001D337A" w:rsidRPr="00885101" w:rsidRDefault="001D337A" w:rsidP="001D337A">
      <w:pPr>
        <w:pStyle w:val="EndNoteBibliography"/>
        <w:ind w:left="720" w:hanging="720"/>
        <w:rPr>
          <w:lang w:val="de-DE"/>
        </w:rPr>
      </w:pPr>
      <w:r w:rsidRPr="00885101">
        <w:rPr>
          <w:lang w:val="de-DE"/>
        </w:rPr>
        <w:lastRenderedPageBreak/>
        <w:t xml:space="preserve">Meuser, M., &amp; Nagel, U. (1991). ExpertInneninterviews - vielfach erprobt, wenig bedacht: ein Beitrag zur qualitativen Methodendiskussion. In D. Garz &amp; K. Kraimer (Eds.), </w:t>
      </w:r>
      <w:r w:rsidRPr="00885101">
        <w:rPr>
          <w:i/>
          <w:lang w:val="de-DE"/>
        </w:rPr>
        <w:t>Qualitativ-empirische Sozialforschung : Konzepte, Methoden, Analysen</w:t>
      </w:r>
      <w:r w:rsidRPr="00885101">
        <w:rPr>
          <w:lang w:val="de-DE"/>
        </w:rPr>
        <w:t xml:space="preserve"> (pp. 441-471). Opladen: Westdt. Verl. </w:t>
      </w:r>
      <w:hyperlink r:id="rId47" w:history="1">
        <w:r w:rsidRPr="00885101">
          <w:rPr>
            <w:rStyle w:val="Hyperlink"/>
            <w:lang w:val="de-DE"/>
          </w:rPr>
          <w:t>https://doi.org/https://nbn-resolving.org/urn:nbn:de:0168-ssoar-24025</w:t>
        </w:r>
      </w:hyperlink>
      <w:r w:rsidRPr="00885101">
        <w:rPr>
          <w:lang w:val="de-DE"/>
        </w:rPr>
        <w:t xml:space="preserve"> </w:t>
      </w:r>
    </w:p>
    <w:p w14:paraId="6E36C440" w14:textId="77777777" w:rsidR="001D337A" w:rsidRPr="00885101" w:rsidRDefault="001D337A" w:rsidP="001D337A">
      <w:pPr>
        <w:pStyle w:val="EndNoteBibliography"/>
        <w:ind w:left="720" w:hanging="720"/>
        <w:rPr>
          <w:lang w:val="de-DE"/>
        </w:rPr>
      </w:pPr>
      <w:r w:rsidRPr="00885101">
        <w:rPr>
          <w:lang w:val="de-DE"/>
        </w:rPr>
        <w:t xml:space="preserve">Müller, K. (2023, 13.05.2023). </w:t>
      </w:r>
      <w:r w:rsidRPr="00885101">
        <w:rPr>
          <w:i/>
          <w:lang w:val="de-DE"/>
        </w:rPr>
        <w:t>Agri-PV auf landwirtschaftlichen Nutzflächen –Ausgestaltungsoptionen, Chancen und Herausforderungen</w:t>
      </w:r>
      <w:r w:rsidRPr="00885101">
        <w:rPr>
          <w:lang w:val="de-DE"/>
        </w:rPr>
        <w:t xml:space="preserve"> Workshop Bundesanstalt für Immobilienaufgaben, Forschungszentrum Jülich - Remote. </w:t>
      </w:r>
    </w:p>
    <w:p w14:paraId="37DFF48E" w14:textId="5C34ED00" w:rsidR="001D337A" w:rsidRPr="001D337A" w:rsidRDefault="001D337A" w:rsidP="001D337A">
      <w:pPr>
        <w:pStyle w:val="EndNoteBibliography"/>
        <w:ind w:left="720" w:hanging="720"/>
      </w:pPr>
      <w:r w:rsidRPr="001D337A">
        <w:t xml:space="preserve">Nam, H., Konishi, S., &amp; Nam, K.-W. (2021). Comparative analysis of decision making regarding nuclear policy after the Fukushima Dai-ichi Nuclear Power Plant Accident: Case study in Germany and Japan. </w:t>
      </w:r>
      <w:r w:rsidRPr="001D337A">
        <w:rPr>
          <w:i/>
        </w:rPr>
        <w:t>Technology in Society</w:t>
      </w:r>
      <w:r w:rsidRPr="001D337A">
        <w:t>,</w:t>
      </w:r>
      <w:r w:rsidRPr="001D337A">
        <w:rPr>
          <w:i/>
        </w:rPr>
        <w:t xml:space="preserve"> 67</w:t>
      </w:r>
      <w:r w:rsidRPr="001D337A">
        <w:t xml:space="preserve">, 101735. </w:t>
      </w:r>
      <w:hyperlink r:id="rId48" w:history="1">
        <w:r w:rsidRPr="001D337A">
          <w:rPr>
            <w:rStyle w:val="Hyperlink"/>
          </w:rPr>
          <w:t>https://doi.org/https://doi.org/10.1016/j.techsoc.2021.101735</w:t>
        </w:r>
      </w:hyperlink>
      <w:r w:rsidRPr="001D337A">
        <w:t xml:space="preserve"> </w:t>
      </w:r>
    </w:p>
    <w:p w14:paraId="4904DC89" w14:textId="77777777" w:rsidR="001D337A" w:rsidRPr="001D337A" w:rsidRDefault="001D337A" w:rsidP="001D337A">
      <w:pPr>
        <w:pStyle w:val="EndNoteBibliography"/>
        <w:ind w:left="720" w:hanging="720"/>
        <w:rPr>
          <w:i/>
        </w:rPr>
      </w:pPr>
      <w:r w:rsidRPr="001D337A">
        <w:t>next2sun. (2022).</w:t>
      </w:r>
      <w:r w:rsidRPr="001D337A">
        <w:rPr>
          <w:i/>
        </w:rPr>
        <w:t xml:space="preserve"> Agri-PV als Ertragsmodell</w:t>
      </w:r>
    </w:p>
    <w:p w14:paraId="7CF7E809" w14:textId="14C52AA8" w:rsidR="001D337A" w:rsidRPr="001D337A" w:rsidRDefault="001D337A" w:rsidP="001D337A">
      <w:pPr>
        <w:pStyle w:val="EndNoteBibliography"/>
        <w:ind w:left="720" w:hanging="720"/>
      </w:pPr>
      <w:r w:rsidRPr="001D337A">
        <w:t xml:space="preserve">Retrieved 03.07.2023 from </w:t>
      </w:r>
      <w:hyperlink r:id="rId49" w:anchor="agripvallgemein" w:history="1">
        <w:r w:rsidRPr="001D337A">
          <w:rPr>
            <w:rStyle w:val="Hyperlink"/>
          </w:rPr>
          <w:t>https://next2sun.com/agri-pv/#agripvallgemein</w:t>
        </w:r>
      </w:hyperlink>
    </w:p>
    <w:p w14:paraId="1AF5DA89" w14:textId="6A2B35AE" w:rsidR="001D337A" w:rsidRPr="001D337A" w:rsidRDefault="001D337A" w:rsidP="001D337A">
      <w:pPr>
        <w:pStyle w:val="EndNoteBibliography"/>
        <w:ind w:left="720" w:hanging="720"/>
      </w:pPr>
      <w:r w:rsidRPr="00885101">
        <w:rPr>
          <w:lang w:val="de-DE"/>
        </w:rPr>
        <w:t xml:space="preserve">Oei, P.-Y., Hermann, H., Herpich, P., Holtemöller, O., Lünenbürger, B., &amp; Schult, C. (2020). </w:t>
      </w:r>
      <w:r w:rsidRPr="001D337A">
        <w:t xml:space="preserve">Coal phase-out in Germany – Implications and policies for affected regions. </w:t>
      </w:r>
      <w:r w:rsidRPr="001D337A">
        <w:rPr>
          <w:i/>
        </w:rPr>
        <w:t>Energy</w:t>
      </w:r>
      <w:r w:rsidRPr="001D337A">
        <w:t>,</w:t>
      </w:r>
      <w:r w:rsidRPr="001D337A">
        <w:rPr>
          <w:i/>
        </w:rPr>
        <w:t xml:space="preserve"> 196</w:t>
      </w:r>
      <w:r w:rsidRPr="001D337A">
        <w:t xml:space="preserve">, 117004. </w:t>
      </w:r>
      <w:hyperlink r:id="rId50" w:history="1">
        <w:r w:rsidRPr="001D337A">
          <w:rPr>
            <w:rStyle w:val="Hyperlink"/>
          </w:rPr>
          <w:t>https://doi.org/https://doi.org/10.1016/j.energy.2020.117004</w:t>
        </w:r>
      </w:hyperlink>
      <w:r w:rsidRPr="001D337A">
        <w:t xml:space="preserve"> </w:t>
      </w:r>
    </w:p>
    <w:p w14:paraId="4573C5F3" w14:textId="7AD4A886" w:rsidR="001D337A" w:rsidRPr="001D337A" w:rsidRDefault="001D337A" w:rsidP="001D337A">
      <w:pPr>
        <w:pStyle w:val="EndNoteBibliography"/>
        <w:ind w:left="720" w:hanging="720"/>
      </w:pPr>
      <w:r w:rsidRPr="001D337A">
        <w:t xml:space="preserve">Poggensee, K., &amp; Poggensee, J. (2021). Static Investment Calculation Methods. In K. Poggensee &amp; J. Poggensee (Eds.), </w:t>
      </w:r>
      <w:r w:rsidRPr="001D337A">
        <w:rPr>
          <w:i/>
        </w:rPr>
        <w:t>Investment Valuation and Appraisal: Theory and Practice</w:t>
      </w:r>
      <w:r w:rsidRPr="001D337A">
        <w:t xml:space="preserve"> (pp. 31-84). Springer International Publishing. </w:t>
      </w:r>
      <w:hyperlink r:id="rId51" w:history="1">
        <w:r w:rsidRPr="001D337A">
          <w:rPr>
            <w:rStyle w:val="Hyperlink"/>
          </w:rPr>
          <w:t>https://doi.org/10.1007/978-3-030-62440-8_2</w:t>
        </w:r>
      </w:hyperlink>
      <w:r w:rsidRPr="001D337A">
        <w:t xml:space="preserve"> </w:t>
      </w:r>
    </w:p>
    <w:p w14:paraId="1DC47859" w14:textId="45C44DFC" w:rsidR="001D337A" w:rsidRPr="001D337A" w:rsidRDefault="001D337A" w:rsidP="001D337A">
      <w:pPr>
        <w:pStyle w:val="EndNoteBibliography"/>
        <w:ind w:left="720" w:hanging="720"/>
      </w:pPr>
      <w:r w:rsidRPr="001D337A">
        <w:t xml:space="preserve">Ramos-Fuentes, I. A., Elamri, Y., Cheviron, B., Dejean, C., Belaud, G., &amp; Fumey, D. (2023). Effects of shade and deficit irrigation on maize growth and development in fixed and dynamic AgriVoltaic systems. </w:t>
      </w:r>
      <w:r w:rsidRPr="001D337A">
        <w:rPr>
          <w:i/>
        </w:rPr>
        <w:t>Agricultural Water Management</w:t>
      </w:r>
      <w:r w:rsidRPr="001D337A">
        <w:t>,</w:t>
      </w:r>
      <w:r w:rsidRPr="001D337A">
        <w:rPr>
          <w:i/>
        </w:rPr>
        <w:t xml:space="preserve"> 280</w:t>
      </w:r>
      <w:r w:rsidRPr="001D337A">
        <w:t xml:space="preserve">, 108187. </w:t>
      </w:r>
      <w:hyperlink r:id="rId52" w:history="1">
        <w:r w:rsidRPr="001D337A">
          <w:rPr>
            <w:rStyle w:val="Hyperlink"/>
          </w:rPr>
          <w:t>https://doi.org/https://doi.org/10.1016/j.agwat.2023.108187</w:t>
        </w:r>
      </w:hyperlink>
      <w:r w:rsidRPr="001D337A">
        <w:t xml:space="preserve"> </w:t>
      </w:r>
    </w:p>
    <w:p w14:paraId="66A512F6" w14:textId="7B6C58F4" w:rsidR="001D337A" w:rsidRPr="001D337A" w:rsidRDefault="001D337A" w:rsidP="001D337A">
      <w:pPr>
        <w:pStyle w:val="EndNoteBibliography"/>
        <w:ind w:left="720" w:hanging="720"/>
      </w:pPr>
      <w:r w:rsidRPr="001D337A">
        <w:t xml:space="preserve">Reker, S., Schneider, J., &amp; Gerhards, C. (2022). Integration of vertical solar power plants into a future German energy system. </w:t>
      </w:r>
      <w:r w:rsidRPr="001D337A">
        <w:rPr>
          <w:i/>
        </w:rPr>
        <w:t>Smart Energy</w:t>
      </w:r>
      <w:r w:rsidRPr="001D337A">
        <w:t>,</w:t>
      </w:r>
      <w:r w:rsidRPr="001D337A">
        <w:rPr>
          <w:i/>
        </w:rPr>
        <w:t xml:space="preserve"> 7</w:t>
      </w:r>
      <w:r w:rsidRPr="001D337A">
        <w:t xml:space="preserve">, 100083. </w:t>
      </w:r>
      <w:hyperlink r:id="rId53" w:history="1">
        <w:r w:rsidRPr="001D337A">
          <w:rPr>
            <w:rStyle w:val="Hyperlink"/>
          </w:rPr>
          <w:t>https://doi.org/https://doi.org/10.1016/j.segy.2022.100083</w:t>
        </w:r>
      </w:hyperlink>
      <w:r w:rsidRPr="001D337A">
        <w:t xml:space="preserve"> </w:t>
      </w:r>
    </w:p>
    <w:p w14:paraId="50A5D144" w14:textId="77777777" w:rsidR="001D337A" w:rsidRPr="00885101" w:rsidRDefault="001D337A" w:rsidP="001D337A">
      <w:pPr>
        <w:pStyle w:val="EndNoteBibliography"/>
        <w:ind w:left="720" w:hanging="720"/>
        <w:rPr>
          <w:lang w:val="de-DE"/>
        </w:rPr>
      </w:pPr>
      <w:r w:rsidRPr="001D337A">
        <w:t xml:space="preserve">San Miguel, G., &amp; Cerrato, M. (2020). Life cycle sustainability assessment of the Spanish electricity: Past, present and future projections. </w:t>
      </w:r>
      <w:r w:rsidRPr="00885101">
        <w:rPr>
          <w:i/>
          <w:lang w:val="de-DE"/>
        </w:rPr>
        <w:t>Energies</w:t>
      </w:r>
      <w:r w:rsidRPr="00885101">
        <w:rPr>
          <w:lang w:val="de-DE"/>
        </w:rPr>
        <w:t>,</w:t>
      </w:r>
      <w:r w:rsidRPr="00885101">
        <w:rPr>
          <w:i/>
          <w:lang w:val="de-DE"/>
        </w:rPr>
        <w:t xml:space="preserve"> 13</w:t>
      </w:r>
      <w:r w:rsidRPr="00885101">
        <w:rPr>
          <w:lang w:val="de-DE"/>
        </w:rPr>
        <w:t xml:space="preserve">(8), 1896. </w:t>
      </w:r>
    </w:p>
    <w:p w14:paraId="0CA80815" w14:textId="77777777" w:rsidR="001D337A" w:rsidRPr="00885101" w:rsidRDefault="001D337A" w:rsidP="001D337A">
      <w:pPr>
        <w:pStyle w:val="EndNoteBibliography"/>
        <w:ind w:left="720" w:hanging="720"/>
        <w:rPr>
          <w:i/>
          <w:lang w:val="de-DE"/>
        </w:rPr>
      </w:pPr>
      <w:r w:rsidRPr="00885101">
        <w:rPr>
          <w:lang w:val="de-DE"/>
        </w:rPr>
        <w:t xml:space="preserve">Scharf, J., Grieb, M., &amp; Fritz, M. (2021). </w:t>
      </w:r>
      <w:r w:rsidRPr="00885101">
        <w:rPr>
          <w:i/>
          <w:lang w:val="de-DE"/>
        </w:rPr>
        <w:t>Agri-Photovoltaik -</w:t>
      </w:r>
    </w:p>
    <w:p w14:paraId="40B970A7" w14:textId="77777777" w:rsidR="001D337A" w:rsidRPr="00885101" w:rsidRDefault="001D337A" w:rsidP="001D337A">
      <w:pPr>
        <w:pStyle w:val="EndNoteBibliography"/>
        <w:ind w:left="720" w:hanging="720"/>
        <w:rPr>
          <w:lang w:val="de-DE"/>
        </w:rPr>
      </w:pPr>
      <w:r w:rsidRPr="00885101">
        <w:rPr>
          <w:i/>
          <w:lang w:val="de-DE"/>
        </w:rPr>
        <w:t>Stand und offene Fragen</w:t>
      </w:r>
      <w:r w:rsidRPr="00885101">
        <w:rPr>
          <w:lang w:val="de-DE"/>
        </w:rPr>
        <w:t xml:space="preserve"> (Berichte aus dem TFZ, Issue. </w:t>
      </w:r>
    </w:p>
    <w:p w14:paraId="63166BE3" w14:textId="2314634B" w:rsidR="001D337A" w:rsidRPr="00885101" w:rsidRDefault="001D337A" w:rsidP="001D337A">
      <w:pPr>
        <w:pStyle w:val="EndNoteBibliography"/>
        <w:ind w:left="720" w:hanging="720"/>
        <w:rPr>
          <w:lang w:val="de-DE"/>
        </w:rPr>
      </w:pPr>
      <w:r w:rsidRPr="00885101">
        <w:rPr>
          <w:lang w:val="de-DE"/>
        </w:rPr>
        <w:t xml:space="preserve">Schindele, S., Trommsdorff, M., Schlaak, A., Obergfell, T., Bopp, G., Reise, C., Braun, C., Weselek, A., Bauerle, A., Högy, P., Goetzberger, A., &amp; Weber, E. (2020). </w:t>
      </w:r>
      <w:r w:rsidRPr="001D337A">
        <w:t xml:space="preserve">Implementation of agrophotovoltaics: Techno-economic analysis of the price-performance ratio and its policy implications. </w:t>
      </w:r>
      <w:r w:rsidRPr="00885101">
        <w:rPr>
          <w:i/>
          <w:lang w:val="de-DE"/>
        </w:rPr>
        <w:t>Applied Energy</w:t>
      </w:r>
      <w:r w:rsidRPr="00885101">
        <w:rPr>
          <w:lang w:val="de-DE"/>
        </w:rPr>
        <w:t>,</w:t>
      </w:r>
      <w:r w:rsidRPr="00885101">
        <w:rPr>
          <w:i/>
          <w:lang w:val="de-DE"/>
        </w:rPr>
        <w:t xml:space="preserve"> 265</w:t>
      </w:r>
      <w:r w:rsidRPr="00885101">
        <w:rPr>
          <w:lang w:val="de-DE"/>
        </w:rPr>
        <w:t xml:space="preserve">, 114737. </w:t>
      </w:r>
      <w:hyperlink r:id="rId54" w:history="1">
        <w:r w:rsidRPr="00885101">
          <w:rPr>
            <w:rStyle w:val="Hyperlink"/>
            <w:lang w:val="de-DE"/>
          </w:rPr>
          <w:t>https://doi.org/https://doi.org/10.1016/j.apenergy.2020.114737</w:t>
        </w:r>
      </w:hyperlink>
      <w:r w:rsidRPr="00885101">
        <w:rPr>
          <w:lang w:val="de-DE"/>
        </w:rPr>
        <w:t xml:space="preserve"> </w:t>
      </w:r>
    </w:p>
    <w:p w14:paraId="17F4370B" w14:textId="668B76F1" w:rsidR="001D337A" w:rsidRPr="001D337A" w:rsidRDefault="001D337A" w:rsidP="001D337A">
      <w:pPr>
        <w:pStyle w:val="EndNoteBibliography"/>
        <w:ind w:left="720" w:hanging="720"/>
      </w:pPr>
      <w:r w:rsidRPr="00885101">
        <w:rPr>
          <w:lang w:val="de-DE"/>
        </w:rPr>
        <w:t xml:space="preserve">Schneider, A.-K., Klabunde, F., Buck, L., Ohlhoff, M., Reis, L., Olvermann, M., Kauffeld, S., Engel, B., Glatzel, G., Schröder, B., &amp; Frerichs, L. (2023). </w:t>
      </w:r>
      <w:r w:rsidRPr="001D337A">
        <w:t xml:space="preserve">Drawing transformation pathways for making use of joint effects of food and energy production with biodiversity agriphotovoltaics and electrified agricultural machinery. </w:t>
      </w:r>
      <w:r w:rsidRPr="001D337A">
        <w:rPr>
          <w:i/>
        </w:rPr>
        <w:t>Journal of Environmental Management</w:t>
      </w:r>
      <w:r w:rsidRPr="001D337A">
        <w:t>,</w:t>
      </w:r>
      <w:r w:rsidRPr="001D337A">
        <w:rPr>
          <w:i/>
        </w:rPr>
        <w:t xml:space="preserve"> 335</w:t>
      </w:r>
      <w:r w:rsidRPr="001D337A">
        <w:t xml:space="preserve">, 117539. </w:t>
      </w:r>
      <w:hyperlink r:id="rId55" w:history="1">
        <w:r w:rsidRPr="001D337A">
          <w:rPr>
            <w:rStyle w:val="Hyperlink"/>
          </w:rPr>
          <w:t>https://doi.org/https://doi.org/10.1016/j.jenvman.2023.117539</w:t>
        </w:r>
      </w:hyperlink>
      <w:r w:rsidRPr="001D337A">
        <w:t xml:space="preserve"> </w:t>
      </w:r>
    </w:p>
    <w:p w14:paraId="5C19315D" w14:textId="393032DE" w:rsidR="001D337A" w:rsidRPr="001D337A" w:rsidRDefault="001D337A" w:rsidP="001D337A">
      <w:pPr>
        <w:pStyle w:val="EndNoteBibliography"/>
        <w:ind w:left="720" w:hanging="720"/>
      </w:pPr>
      <w:r w:rsidRPr="001D337A">
        <w:t xml:space="preserve">Schweiger, A. H., &amp; Pataczek, L. (2023). How to reconcile renewable energy and agricultural production in a drying world. </w:t>
      </w:r>
      <w:r w:rsidRPr="001D337A">
        <w:rPr>
          <w:i/>
        </w:rPr>
        <w:t>PLANTS, PEOPLE, PLANET</w:t>
      </w:r>
      <w:r w:rsidRPr="001D337A">
        <w:t>,</w:t>
      </w:r>
      <w:r w:rsidRPr="001D337A">
        <w:rPr>
          <w:i/>
        </w:rPr>
        <w:t xml:space="preserve"> 5</w:t>
      </w:r>
      <w:r w:rsidRPr="001D337A">
        <w:t xml:space="preserve">(5), 650-661. </w:t>
      </w:r>
      <w:hyperlink r:id="rId56" w:history="1">
        <w:r w:rsidRPr="001D337A">
          <w:rPr>
            <w:rStyle w:val="Hyperlink"/>
          </w:rPr>
          <w:t>https://doi.org/https://doi.org/10.1002/ppp3.10371</w:t>
        </w:r>
      </w:hyperlink>
      <w:r w:rsidRPr="001D337A">
        <w:t xml:space="preserve"> </w:t>
      </w:r>
    </w:p>
    <w:p w14:paraId="6DE1C1E2" w14:textId="77777777" w:rsidR="001D337A" w:rsidRPr="001D337A" w:rsidRDefault="001D337A" w:rsidP="001D337A">
      <w:pPr>
        <w:pStyle w:val="EndNoteBibliography"/>
        <w:ind w:left="720" w:hanging="720"/>
      </w:pPr>
      <w:r w:rsidRPr="001D337A">
        <w:t xml:space="preserve">Sharifnasab, H., Mahrokh, A., Dehghanisanij, H., Łazuka, E., Łagód, G., &amp; Karami, H. (2023). Evaluating the Use of Intelligent Irrigation Systems Based on the IoT in Grain Corn Irrigation. </w:t>
      </w:r>
      <w:r w:rsidRPr="001D337A">
        <w:rPr>
          <w:i/>
        </w:rPr>
        <w:t>Water</w:t>
      </w:r>
      <w:r w:rsidRPr="001D337A">
        <w:t>,</w:t>
      </w:r>
      <w:r w:rsidRPr="001D337A">
        <w:rPr>
          <w:i/>
        </w:rPr>
        <w:t xml:space="preserve"> 15</w:t>
      </w:r>
      <w:r w:rsidRPr="001D337A">
        <w:t xml:space="preserve">(7). </w:t>
      </w:r>
    </w:p>
    <w:p w14:paraId="671914EE" w14:textId="38537CFF" w:rsidR="001D337A" w:rsidRPr="00885101" w:rsidRDefault="001D337A" w:rsidP="001D337A">
      <w:pPr>
        <w:pStyle w:val="EndNoteBibliography"/>
        <w:ind w:left="720" w:hanging="720"/>
        <w:rPr>
          <w:lang w:val="de-DE"/>
        </w:rPr>
      </w:pPr>
      <w:r w:rsidRPr="001D337A">
        <w:t xml:space="preserve">Sponagel, C., Weik, J., Feuerbacher, A., &amp; Bahrs, E. (2024). Exploring the climate change mitigation potential and regional distribution of agrivoltaics with geodata-based farm economic modelling and life cycle assessment. </w:t>
      </w:r>
      <w:r w:rsidRPr="00885101">
        <w:rPr>
          <w:i/>
          <w:lang w:val="de-DE"/>
        </w:rPr>
        <w:t>Journal of Environmental Management</w:t>
      </w:r>
      <w:r w:rsidRPr="00885101">
        <w:rPr>
          <w:lang w:val="de-DE"/>
        </w:rPr>
        <w:t>,</w:t>
      </w:r>
      <w:r w:rsidRPr="00885101">
        <w:rPr>
          <w:i/>
          <w:lang w:val="de-DE"/>
        </w:rPr>
        <w:t xml:space="preserve"> 359</w:t>
      </w:r>
      <w:r w:rsidRPr="00885101">
        <w:rPr>
          <w:lang w:val="de-DE"/>
        </w:rPr>
        <w:t xml:space="preserve">, 121021. </w:t>
      </w:r>
      <w:hyperlink r:id="rId57" w:history="1">
        <w:r w:rsidRPr="00885101">
          <w:rPr>
            <w:rStyle w:val="Hyperlink"/>
            <w:lang w:val="de-DE"/>
          </w:rPr>
          <w:t>https://doi.org/https://doi.org/10.1016/j.jenvman.2024.121021</w:t>
        </w:r>
      </w:hyperlink>
      <w:r w:rsidRPr="00885101">
        <w:rPr>
          <w:lang w:val="de-DE"/>
        </w:rPr>
        <w:t xml:space="preserve"> </w:t>
      </w:r>
    </w:p>
    <w:p w14:paraId="7AA2D670" w14:textId="77777777" w:rsidR="001D337A" w:rsidRPr="001D337A" w:rsidRDefault="001D337A" w:rsidP="001D337A">
      <w:pPr>
        <w:pStyle w:val="EndNoteBibliography"/>
        <w:ind w:left="720" w:hanging="720"/>
        <w:rPr>
          <w:i/>
        </w:rPr>
      </w:pPr>
      <w:r w:rsidRPr="00885101">
        <w:rPr>
          <w:lang w:val="de-DE"/>
        </w:rPr>
        <w:t xml:space="preserve">Statistisches Bundesamt (DeStatis). (2021). </w:t>
      </w:r>
      <w:r w:rsidRPr="00885101">
        <w:rPr>
          <w:i/>
          <w:lang w:val="de-DE"/>
        </w:rPr>
        <w:t xml:space="preserve">Pressemitteilung Nr. N 056 vom 20. </w:t>
      </w:r>
      <w:r w:rsidRPr="001D337A">
        <w:rPr>
          <w:i/>
        </w:rPr>
        <w:t>September 2021. KORREKTUR: 50 % der landwirtschaftlichen Betriebe hatten 2020 zusätzliche Einkommensquellen.</w:t>
      </w:r>
    </w:p>
    <w:p w14:paraId="0C634C56" w14:textId="73422392" w:rsidR="001D337A" w:rsidRPr="001D337A" w:rsidRDefault="001D337A" w:rsidP="001D337A">
      <w:pPr>
        <w:pStyle w:val="EndNoteBibliography"/>
        <w:ind w:left="720" w:hanging="720"/>
      </w:pPr>
      <w:r w:rsidRPr="001D337A">
        <w:t xml:space="preserve"> </w:t>
      </w:r>
      <w:hyperlink r:id="rId58" w:history="1">
        <w:r w:rsidRPr="001D337A">
          <w:rPr>
            <w:rStyle w:val="Hyperlink"/>
          </w:rPr>
          <w:t>https://www.destatis.de/DE/Presse/Pressemitteilungen/2021/09/PD21_N056_41.html</w:t>
        </w:r>
      </w:hyperlink>
    </w:p>
    <w:p w14:paraId="704EDB72" w14:textId="60870EF1" w:rsidR="001D337A" w:rsidRPr="001D337A" w:rsidRDefault="001D337A" w:rsidP="001D337A">
      <w:pPr>
        <w:pStyle w:val="EndNoteBibliography"/>
        <w:ind w:left="720" w:hanging="720"/>
      </w:pPr>
      <w:r w:rsidRPr="00885101">
        <w:rPr>
          <w:lang w:val="de-DE"/>
        </w:rPr>
        <w:t xml:space="preserve">Sturchio, M. A., &amp; Knapp, A. K. (2023). </w:t>
      </w:r>
      <w:r w:rsidRPr="001D337A">
        <w:t xml:space="preserve">Ecovoltaic principles for a more sustainable, ecologically informed solar energy future. </w:t>
      </w:r>
      <w:r w:rsidRPr="001D337A">
        <w:rPr>
          <w:i/>
        </w:rPr>
        <w:t>Nature Ecology &amp; Evolution</w:t>
      </w:r>
      <w:r w:rsidRPr="001D337A">
        <w:t xml:space="preserve">. </w:t>
      </w:r>
      <w:hyperlink r:id="rId59" w:history="1">
        <w:r w:rsidRPr="001D337A">
          <w:rPr>
            <w:rStyle w:val="Hyperlink"/>
          </w:rPr>
          <w:t>https://doi.org/10.1038/s41559-023-02174-x</w:t>
        </w:r>
      </w:hyperlink>
      <w:r w:rsidRPr="001D337A">
        <w:t xml:space="preserve"> </w:t>
      </w:r>
    </w:p>
    <w:p w14:paraId="4BB9324A" w14:textId="665E5E5A" w:rsidR="001D337A" w:rsidRPr="00885101" w:rsidRDefault="001D337A" w:rsidP="001D337A">
      <w:pPr>
        <w:pStyle w:val="EndNoteBibliography"/>
        <w:ind w:left="720" w:hanging="720"/>
        <w:rPr>
          <w:lang w:val="de-DE"/>
        </w:rPr>
      </w:pPr>
      <w:r w:rsidRPr="001D337A">
        <w:t xml:space="preserve">Svitnič, T., Beer, K., Sundmacher, K., &amp; Böcher, M. (2024). Optimal design of a sector-coupled renewable methanol production amid political goals and expected conflicts: Costs vs. land use. </w:t>
      </w:r>
      <w:r w:rsidRPr="00885101">
        <w:rPr>
          <w:i/>
          <w:lang w:val="de-DE"/>
        </w:rPr>
        <w:t>Sustainable Production and Consumption</w:t>
      </w:r>
      <w:r w:rsidRPr="00885101">
        <w:rPr>
          <w:lang w:val="de-DE"/>
        </w:rPr>
        <w:t>,</w:t>
      </w:r>
      <w:r w:rsidRPr="00885101">
        <w:rPr>
          <w:i/>
          <w:lang w:val="de-DE"/>
        </w:rPr>
        <w:t xml:space="preserve"> 44</w:t>
      </w:r>
      <w:r w:rsidRPr="00885101">
        <w:rPr>
          <w:lang w:val="de-DE"/>
        </w:rPr>
        <w:t xml:space="preserve">, 123-150. </w:t>
      </w:r>
      <w:hyperlink r:id="rId60" w:history="1">
        <w:r w:rsidRPr="00885101">
          <w:rPr>
            <w:rStyle w:val="Hyperlink"/>
            <w:lang w:val="de-DE"/>
          </w:rPr>
          <w:t>https://doi.org/https://doi.org/10.1016/j.spc.2023.12.003</w:t>
        </w:r>
      </w:hyperlink>
      <w:r w:rsidRPr="00885101">
        <w:rPr>
          <w:lang w:val="de-DE"/>
        </w:rPr>
        <w:t xml:space="preserve"> </w:t>
      </w:r>
    </w:p>
    <w:p w14:paraId="4384922C" w14:textId="77777777" w:rsidR="001D337A" w:rsidRPr="001D337A" w:rsidRDefault="001D337A" w:rsidP="001D337A">
      <w:pPr>
        <w:pStyle w:val="EndNoteBibliography"/>
        <w:ind w:left="720" w:hanging="720"/>
      </w:pPr>
      <w:r w:rsidRPr="00885101">
        <w:rPr>
          <w:lang w:val="de-DE"/>
        </w:rPr>
        <w:t xml:space="preserve">Trommsdorff, M., Gruber, S., Keinath, T., Hopf, M., Hermann, C., Schönberger, F., Högy, P., Zikeli, S., Ehmann, A., Weselek, A., Bodmer, U., Rösch, C., Ketzer, D., Weinberger, N., Schindele, S., &amp; Vollprecht, J. (2022). </w:t>
      </w:r>
      <w:r w:rsidRPr="001D337A">
        <w:rPr>
          <w:i/>
        </w:rPr>
        <w:t>Agrivoltaics: Opportunities for Agriculture and the Energy Transition -A Guideline for Germany</w:t>
      </w:r>
      <w:r w:rsidRPr="001D337A">
        <w:t xml:space="preserve">. </w:t>
      </w:r>
    </w:p>
    <w:p w14:paraId="518AB2E8" w14:textId="77777777" w:rsidR="001D337A" w:rsidRPr="001D337A" w:rsidRDefault="001D337A" w:rsidP="001D337A">
      <w:pPr>
        <w:pStyle w:val="EndNoteBibliography"/>
        <w:ind w:left="720" w:hanging="720"/>
      </w:pPr>
      <w:r w:rsidRPr="00885101">
        <w:rPr>
          <w:lang w:val="de-DE"/>
        </w:rPr>
        <w:lastRenderedPageBreak/>
        <w:t xml:space="preserve">Trommsdorff, M., Kang, J., Reise, C., Schindele, S., Bopp, G., Ehmann, A., Weselek, A., Högy, P., &amp; Obergfell, T. (2021). </w:t>
      </w:r>
      <w:r w:rsidRPr="001D337A">
        <w:t xml:space="preserve">Combining food and energy production: Design of an agrivoltaic system applied in arable and vegetable farming in Germany. </w:t>
      </w:r>
      <w:r w:rsidRPr="001D337A">
        <w:rPr>
          <w:i/>
        </w:rPr>
        <w:t>Renewable and Sustainable Energy Reviews</w:t>
      </w:r>
      <w:r w:rsidRPr="001D337A">
        <w:t>,</w:t>
      </w:r>
      <w:r w:rsidRPr="001D337A">
        <w:rPr>
          <w:i/>
        </w:rPr>
        <w:t xml:space="preserve"> 140</w:t>
      </w:r>
      <w:r w:rsidRPr="001D337A">
        <w:t xml:space="preserve">. </w:t>
      </w:r>
    </w:p>
    <w:p w14:paraId="400EEAF7" w14:textId="6075952E" w:rsidR="001D337A" w:rsidRPr="00885101" w:rsidRDefault="001D337A" w:rsidP="001D337A">
      <w:pPr>
        <w:pStyle w:val="EndNoteBibliography"/>
        <w:ind w:left="720" w:hanging="720"/>
        <w:rPr>
          <w:lang w:val="de-DE"/>
        </w:rPr>
      </w:pPr>
      <w:r w:rsidRPr="001D337A">
        <w:t xml:space="preserve">Trommsdorff, M., Vorast, M., Durga, N., &amp; Padwardhan, S. (2021). Potential of agrivoltaics to contribute to socio-economic sustainability: A case study in Maharashtra/India. </w:t>
      </w:r>
      <w:r w:rsidRPr="00885101">
        <w:rPr>
          <w:i/>
          <w:lang w:val="de-DE"/>
        </w:rPr>
        <w:t>AIP Conference Proceedings</w:t>
      </w:r>
      <w:r w:rsidRPr="00885101">
        <w:rPr>
          <w:lang w:val="de-DE"/>
        </w:rPr>
        <w:t>,</w:t>
      </w:r>
      <w:r w:rsidRPr="00885101">
        <w:rPr>
          <w:i/>
          <w:lang w:val="de-DE"/>
        </w:rPr>
        <w:t xml:space="preserve"> 2361</w:t>
      </w:r>
      <w:r w:rsidRPr="00885101">
        <w:rPr>
          <w:lang w:val="de-DE"/>
        </w:rPr>
        <w:t xml:space="preserve">(1). </w:t>
      </w:r>
      <w:hyperlink r:id="rId61" w:history="1">
        <w:r w:rsidRPr="00885101">
          <w:rPr>
            <w:rStyle w:val="Hyperlink"/>
            <w:lang w:val="de-DE"/>
          </w:rPr>
          <w:t>https://doi.org/10.1063/5.0054569</w:t>
        </w:r>
      </w:hyperlink>
      <w:r w:rsidRPr="00885101">
        <w:rPr>
          <w:lang w:val="de-DE"/>
        </w:rPr>
        <w:t xml:space="preserve"> </w:t>
      </w:r>
    </w:p>
    <w:p w14:paraId="0CFA0937" w14:textId="77777777" w:rsidR="001D337A" w:rsidRPr="00885101" w:rsidRDefault="001D337A" w:rsidP="001D337A">
      <w:pPr>
        <w:pStyle w:val="EndNoteBibliography"/>
        <w:ind w:left="720" w:hanging="720"/>
        <w:rPr>
          <w:lang w:val="de-DE"/>
        </w:rPr>
      </w:pPr>
      <w:r w:rsidRPr="00885101">
        <w:rPr>
          <w:lang w:val="de-DE"/>
        </w:rPr>
        <w:t xml:space="preserve">Ullrich, P. (2006). Das explorative ExpertInneninterview: Modifikationen und konkrete Umsetzung der Auswertung von ExpertInneninterviews nach Meuser/Nagel. In T. Engartner, D. Kuring, &amp; T. Teubl (Eds.), </w:t>
      </w:r>
      <w:r w:rsidRPr="00885101">
        <w:rPr>
          <w:i/>
          <w:lang w:val="de-DE"/>
        </w:rPr>
        <w:t>Die Transformation des Politischen : Analysen, Deutungen und Perspektiven ; siebentes und achtes DoktorandInnenseminar der Rosa-Luxemburg-Stiftung. Manuskripte / Rosa-Luxemburg-Stiftung</w:t>
      </w:r>
      <w:r w:rsidRPr="00885101">
        <w:rPr>
          <w:lang w:val="de-DE"/>
        </w:rPr>
        <w:t xml:space="preserve"> (Vol. 66, pp. 100-109). Dietz. </w:t>
      </w:r>
    </w:p>
    <w:p w14:paraId="05E54AA3" w14:textId="37584DD9" w:rsidR="001D337A" w:rsidRPr="00885101" w:rsidRDefault="001D337A" w:rsidP="001D337A">
      <w:pPr>
        <w:pStyle w:val="EndNoteBibliography"/>
        <w:ind w:left="720" w:hanging="720"/>
        <w:rPr>
          <w:lang w:val="de-DE"/>
        </w:rPr>
      </w:pPr>
      <w:r w:rsidRPr="00885101">
        <w:rPr>
          <w:lang w:val="de-DE"/>
        </w:rPr>
        <w:t xml:space="preserve">Unterguggenberger, S. (1974). Der Deckungsbeitrag als Entscheidungskriterium. In S. Unterguggenberger (Ed.), </w:t>
      </w:r>
      <w:r w:rsidRPr="00885101">
        <w:rPr>
          <w:i/>
          <w:lang w:val="de-DE"/>
        </w:rPr>
        <w:t>Kybernetik und Deckungsbeitragsrechnung: Die Bedeutung des Deckungsbeitrags im Entscheidungsprozeß der Unternehmung</w:t>
      </w:r>
      <w:r w:rsidRPr="00885101">
        <w:rPr>
          <w:lang w:val="de-DE"/>
        </w:rPr>
        <w:t xml:space="preserve"> (pp. 79-101). Wiesbaden. Gabler Verlag. </w:t>
      </w:r>
      <w:hyperlink r:id="rId62" w:history="1">
        <w:r w:rsidRPr="00885101">
          <w:rPr>
            <w:rStyle w:val="Hyperlink"/>
            <w:lang w:val="de-DE"/>
          </w:rPr>
          <w:t>https://doi.org/10.1007/978-3-663-00092-1_3</w:t>
        </w:r>
      </w:hyperlink>
      <w:r w:rsidRPr="00885101">
        <w:rPr>
          <w:lang w:val="de-DE"/>
        </w:rPr>
        <w:t xml:space="preserve"> </w:t>
      </w:r>
    </w:p>
    <w:p w14:paraId="0C031361" w14:textId="765E1B60" w:rsidR="001D337A" w:rsidRPr="001D337A" w:rsidRDefault="001D337A" w:rsidP="001D337A">
      <w:pPr>
        <w:pStyle w:val="EndNoteBibliography"/>
        <w:ind w:left="720" w:hanging="720"/>
      </w:pPr>
      <w:r w:rsidRPr="00885101">
        <w:rPr>
          <w:lang w:val="de-DE"/>
        </w:rPr>
        <w:t xml:space="preserve">Weselek, A., Ehmann, A., Zikeli, S., Lewandowski, I., Schindele, S., &amp; Högy, P. (2019). </w:t>
      </w:r>
      <w:r w:rsidRPr="001D337A">
        <w:t xml:space="preserve">Agrophotovoltaic systems: applications, challenges, and opportunities. A review. </w:t>
      </w:r>
      <w:r w:rsidRPr="001D337A">
        <w:rPr>
          <w:i/>
        </w:rPr>
        <w:t>Agronomy for Sustainable Development</w:t>
      </w:r>
      <w:r w:rsidRPr="001D337A">
        <w:t>,</w:t>
      </w:r>
      <w:r w:rsidRPr="001D337A">
        <w:rPr>
          <w:i/>
        </w:rPr>
        <w:t xml:space="preserve"> 39</w:t>
      </w:r>
      <w:r w:rsidRPr="001D337A">
        <w:t xml:space="preserve">(4), 35. </w:t>
      </w:r>
      <w:hyperlink r:id="rId63" w:history="1">
        <w:r w:rsidRPr="001D337A">
          <w:rPr>
            <w:rStyle w:val="Hyperlink"/>
          </w:rPr>
          <w:t>https://doi.org/10.1007/s13593-019-0581-3</w:t>
        </w:r>
      </w:hyperlink>
      <w:r w:rsidRPr="001D337A">
        <w:t xml:space="preserve"> </w:t>
      </w:r>
    </w:p>
    <w:p w14:paraId="5F07196B" w14:textId="77777777" w:rsidR="001D337A" w:rsidRPr="001D337A" w:rsidRDefault="001D337A" w:rsidP="001D337A">
      <w:pPr>
        <w:pStyle w:val="EndNoteBibliography"/>
        <w:ind w:left="720" w:hanging="720"/>
      </w:pPr>
      <w:r w:rsidRPr="00885101">
        <w:rPr>
          <w:lang w:val="de-DE"/>
        </w:rPr>
        <w:t xml:space="preserve">Willockx, B., Herteleer, B., Ronsijn, B., Uytterhaegen, B., &amp; Cappelle, J. (2020). </w:t>
      </w:r>
      <w:r w:rsidRPr="001D337A">
        <w:t xml:space="preserve">A standardized classification and performance indicators of agrivoltaic systems. </w:t>
      </w:r>
      <w:r w:rsidRPr="001D337A">
        <w:rPr>
          <w:i/>
        </w:rPr>
        <w:t>EU PVSEC Proceedings</w:t>
      </w:r>
      <w:r w:rsidRPr="001D337A">
        <w:t xml:space="preserve">. </w:t>
      </w:r>
    </w:p>
    <w:p w14:paraId="2FB5BED1" w14:textId="7F0BAD3A" w:rsidR="001D337A" w:rsidRPr="00885101" w:rsidRDefault="001D337A" w:rsidP="001D337A">
      <w:pPr>
        <w:pStyle w:val="EndNoteBibliography"/>
        <w:ind w:left="720" w:hanging="720"/>
        <w:rPr>
          <w:lang w:val="de-DE"/>
        </w:rPr>
      </w:pPr>
      <w:r w:rsidRPr="001D337A">
        <w:t xml:space="preserve">Willockx, B., Lavaert, C., &amp; Cappelle, J. (2022). Geospatial assessment of elevated agrivoltaics on arable land in Europe to highlight the implications on design, land use and economic level. </w:t>
      </w:r>
      <w:r w:rsidRPr="00885101">
        <w:rPr>
          <w:i/>
          <w:lang w:val="de-DE"/>
        </w:rPr>
        <w:t>Energy Reports</w:t>
      </w:r>
      <w:r w:rsidRPr="00885101">
        <w:rPr>
          <w:lang w:val="de-DE"/>
        </w:rPr>
        <w:t>,</w:t>
      </w:r>
      <w:r w:rsidRPr="00885101">
        <w:rPr>
          <w:i/>
          <w:lang w:val="de-DE"/>
        </w:rPr>
        <w:t xml:space="preserve"> 8</w:t>
      </w:r>
      <w:r w:rsidRPr="00885101">
        <w:rPr>
          <w:lang w:val="de-DE"/>
        </w:rPr>
        <w:t xml:space="preserve">, 8736-8751. </w:t>
      </w:r>
      <w:hyperlink r:id="rId64" w:history="1">
        <w:r w:rsidRPr="00885101">
          <w:rPr>
            <w:rStyle w:val="Hyperlink"/>
            <w:lang w:val="de-DE"/>
          </w:rPr>
          <w:t>https://doi.org/https://doi.org/10.1016/j.egyr.2022.06.076</w:t>
        </w:r>
      </w:hyperlink>
      <w:r w:rsidRPr="00885101">
        <w:rPr>
          <w:lang w:val="de-DE"/>
        </w:rPr>
        <w:t xml:space="preserve"> </w:t>
      </w:r>
    </w:p>
    <w:p w14:paraId="52E8C357" w14:textId="4FFD36B2" w:rsidR="001D337A" w:rsidRPr="001D337A" w:rsidRDefault="001D337A" w:rsidP="001D337A">
      <w:pPr>
        <w:pStyle w:val="EndNoteBibliography"/>
        <w:ind w:left="720" w:hanging="720"/>
      </w:pPr>
      <w:r w:rsidRPr="00885101">
        <w:rPr>
          <w:lang w:val="de-DE"/>
        </w:rPr>
        <w:t xml:space="preserve">Xia, Z., Li, Y., Guo, S., Jia, N., Pan, X., Mu, H., Chen, R., Guo, M., &amp; Du, P. (2024). </w:t>
      </w:r>
      <w:r w:rsidRPr="001D337A">
        <w:t xml:space="preserve">Balancing photovoltaic development and cropland protection: Assessing agrivoltaic potential in China. </w:t>
      </w:r>
      <w:r w:rsidRPr="001D337A">
        <w:rPr>
          <w:i/>
        </w:rPr>
        <w:t>Sustainable Production and Consumption</w:t>
      </w:r>
      <w:r w:rsidRPr="001D337A">
        <w:t>,</w:t>
      </w:r>
      <w:r w:rsidRPr="001D337A">
        <w:rPr>
          <w:i/>
        </w:rPr>
        <w:t xml:space="preserve"> 50</w:t>
      </w:r>
      <w:r w:rsidRPr="001D337A">
        <w:t xml:space="preserve">, 205-215. </w:t>
      </w:r>
      <w:hyperlink r:id="rId65" w:history="1">
        <w:r w:rsidRPr="001D337A">
          <w:rPr>
            <w:rStyle w:val="Hyperlink"/>
          </w:rPr>
          <w:t>https://doi.org/https://doi.org/10.1016/j.spc.2024.08.001</w:t>
        </w:r>
      </w:hyperlink>
      <w:r w:rsidRPr="001D337A">
        <w:t xml:space="preserve"> </w:t>
      </w:r>
    </w:p>
    <w:p w14:paraId="3982297E" w14:textId="4BF11874" w:rsidR="001D337A" w:rsidRPr="00885101" w:rsidRDefault="001D337A" w:rsidP="001D337A">
      <w:pPr>
        <w:pStyle w:val="EndNoteBibliography"/>
        <w:ind w:left="720" w:hanging="720"/>
        <w:rPr>
          <w:lang w:val="de-DE"/>
        </w:rPr>
      </w:pPr>
      <w:r w:rsidRPr="001D337A">
        <w:t xml:space="preserve">Žižlavský, O. (2014). Net Present Value Approach: Method for Economic Assessment of Innovation Projects. </w:t>
      </w:r>
      <w:r w:rsidRPr="00885101">
        <w:rPr>
          <w:i/>
          <w:lang w:val="de-DE"/>
        </w:rPr>
        <w:t>Procedia - Social and Behavioral Sciences</w:t>
      </w:r>
      <w:r w:rsidRPr="00885101">
        <w:rPr>
          <w:lang w:val="de-DE"/>
        </w:rPr>
        <w:t>,</w:t>
      </w:r>
      <w:r w:rsidRPr="00885101">
        <w:rPr>
          <w:i/>
          <w:lang w:val="de-DE"/>
        </w:rPr>
        <w:t xml:space="preserve"> 156</w:t>
      </w:r>
      <w:r w:rsidRPr="00885101">
        <w:rPr>
          <w:lang w:val="de-DE"/>
        </w:rPr>
        <w:t xml:space="preserve">, 506-512. </w:t>
      </w:r>
      <w:hyperlink r:id="rId66" w:history="1">
        <w:r w:rsidRPr="00885101">
          <w:rPr>
            <w:rStyle w:val="Hyperlink"/>
            <w:lang w:val="de-DE"/>
          </w:rPr>
          <w:t>https://doi.org/https://doi.org/10.1016/j.sbspro.2014.11.230</w:t>
        </w:r>
      </w:hyperlink>
      <w:r w:rsidRPr="00885101">
        <w:rPr>
          <w:lang w:val="de-DE"/>
        </w:rPr>
        <w:t xml:space="preserve"> </w:t>
      </w:r>
    </w:p>
    <w:p w14:paraId="037979D7" w14:textId="77777777" w:rsidR="001D337A" w:rsidRPr="00885101" w:rsidRDefault="001D337A" w:rsidP="001D337A">
      <w:pPr>
        <w:pStyle w:val="EndNoteBibliography"/>
        <w:ind w:left="720" w:hanging="720"/>
        <w:rPr>
          <w:lang w:val="de-DE"/>
        </w:rPr>
      </w:pPr>
      <w:r w:rsidRPr="00885101">
        <w:rPr>
          <w:lang w:val="de-DE"/>
        </w:rPr>
        <w:t xml:space="preserve">Zukunftsagentur Rheinisches Revier. (2021). </w:t>
      </w:r>
      <w:r w:rsidRPr="00885101">
        <w:rPr>
          <w:i/>
          <w:lang w:val="de-DE"/>
        </w:rPr>
        <w:t>Wirtschafts- und Strukturprogramm für das rheinische Zukunftsrevier 1.1 (WSP 1.1)</w:t>
      </w:r>
      <w:r w:rsidRPr="00885101">
        <w:rPr>
          <w:lang w:val="de-DE"/>
        </w:rPr>
        <w:t xml:space="preserve">. </w:t>
      </w:r>
    </w:p>
    <w:p w14:paraId="556A6188" w14:textId="77777777" w:rsidR="001D337A" w:rsidRPr="00885101" w:rsidRDefault="001D337A" w:rsidP="001D337A">
      <w:pPr>
        <w:pStyle w:val="EndNoteBibliography"/>
        <w:ind w:left="720" w:hanging="720"/>
        <w:rPr>
          <w:i/>
          <w:lang w:val="de-DE"/>
        </w:rPr>
      </w:pPr>
      <w:r w:rsidRPr="00885101">
        <w:rPr>
          <w:lang w:val="de-DE"/>
        </w:rPr>
        <w:t xml:space="preserve">Zweckverband LANDFOLGE Garzweiler. (2021). </w:t>
      </w:r>
      <w:r w:rsidRPr="00885101">
        <w:rPr>
          <w:i/>
          <w:lang w:val="de-DE"/>
        </w:rPr>
        <w:t>Konzeptstudie Innovationspark Erneuerbare Energien Jüchen</w:t>
      </w:r>
    </w:p>
    <w:p w14:paraId="1CF65E99" w14:textId="7E7298F3" w:rsidR="001D337A" w:rsidRPr="001D337A" w:rsidRDefault="001D337A" w:rsidP="001D337A">
      <w:pPr>
        <w:pStyle w:val="EndNoteBibliography"/>
        <w:ind w:left="720" w:hanging="720"/>
      </w:pPr>
      <w:r w:rsidRPr="00885101">
        <w:rPr>
          <w:lang w:val="de-DE"/>
        </w:rPr>
        <w:t xml:space="preserve"> </w:t>
      </w:r>
      <w:hyperlink r:id="rId67" w:history="1">
        <w:r w:rsidRPr="001D337A">
          <w:rPr>
            <w:rStyle w:val="Hyperlink"/>
          </w:rPr>
          <w:t>http://landfolge.de/wp-content/uploads/2021/5_Beschlussvorlage_17-II-2021_Konzeptstudie_Innovationspark_Erneuerbare_Energien_Juechen_Anlage.pdf</w:t>
        </w:r>
      </w:hyperlink>
    </w:p>
    <w:p w14:paraId="31D33258" w14:textId="609A5D33" w:rsidR="00F34A47" w:rsidRPr="00721EC9" w:rsidRDefault="008121A0" w:rsidP="00483198">
      <w:pPr>
        <w:rPr>
          <w:rFonts w:asciiTheme="minorHAnsi" w:hAnsiTheme="minorHAnsi"/>
        </w:rPr>
        <w:sectPr w:rsidR="00F34A47" w:rsidRPr="00721EC9" w:rsidSect="00E92E52">
          <w:type w:val="continuous"/>
          <w:pgSz w:w="12240" w:h="15840"/>
          <w:pgMar w:top="1418" w:right="1418" w:bottom="1134" w:left="1701" w:header="720" w:footer="386" w:gutter="0"/>
          <w:cols w:space="720"/>
          <w:docGrid w:linePitch="360"/>
        </w:sectPr>
      </w:pPr>
      <w:r w:rsidRPr="001D337A">
        <w:rPr>
          <w:rFonts w:asciiTheme="minorHAnsi" w:hAnsiTheme="minorHAnsi"/>
        </w:rPr>
        <w:fldChar w:fldCharType="end"/>
      </w:r>
    </w:p>
    <w:p w14:paraId="31F65A0B" w14:textId="4135E390" w:rsidR="002E02BE" w:rsidRPr="007400E9" w:rsidRDefault="002E02BE" w:rsidP="00483198">
      <w:pPr>
        <w:rPr>
          <w:rFonts w:asciiTheme="minorHAnsi" w:hAnsiTheme="minorHAnsi"/>
        </w:rPr>
      </w:pPr>
    </w:p>
    <w:sectPr w:rsidR="002E02BE" w:rsidRPr="007400E9" w:rsidSect="001C2492">
      <w:type w:val="continuous"/>
      <w:pgSz w:w="12240" w:h="15840"/>
      <w:pgMar w:top="794" w:right="720" w:bottom="794" w:left="720" w:header="720" w:footer="386" w:gutter="0"/>
      <w:cols w:num="2" w:space="720" w:equalWidth="0">
        <w:col w:w="5040" w:space="720"/>
        <w:col w:w="50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462E" w14:textId="77777777" w:rsidR="00E235BF" w:rsidRPr="00721EC9" w:rsidRDefault="00E235BF">
      <w:r w:rsidRPr="00721EC9">
        <w:separator/>
      </w:r>
    </w:p>
  </w:endnote>
  <w:endnote w:type="continuationSeparator" w:id="0">
    <w:p w14:paraId="7CA05CAC" w14:textId="77777777" w:rsidR="00E235BF" w:rsidRPr="00721EC9" w:rsidRDefault="00E235BF">
      <w:r w:rsidRPr="00721E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3B12" w14:textId="6EF8E604" w:rsidR="00AB405B" w:rsidRPr="00721EC9" w:rsidRDefault="00AB405B" w:rsidP="002E02BE">
    <w:pPr>
      <w:pStyle w:val="Fuzeile"/>
      <w:widowControl w:val="0"/>
      <w:tabs>
        <w:tab w:val="left" w:pos="3032"/>
      </w:tabs>
      <w:rPr>
        <w:rFonts w:asciiTheme="minorHAnsi" w:hAnsiTheme="minorHAnsi" w:cstheme="minorHAnsi"/>
      </w:rPr>
    </w:pPr>
    <w:r w:rsidRPr="00721EC9">
      <w:rPr>
        <w:rFonts w:asciiTheme="minorHAnsi" w:hAnsiTheme="minorHAnsi" w:cstheme="minorHAnsi"/>
      </w:rPr>
      <w:tab/>
    </w:r>
    <w:r w:rsidRPr="00721EC9">
      <w:rPr>
        <w:rFonts w:asciiTheme="minorHAnsi" w:hAnsiTheme="minorHAnsi" w:cstheme="minorHAnsi"/>
      </w:rPr>
      <w:tab/>
    </w:r>
    <w:r w:rsidRPr="00721EC9">
      <w:rPr>
        <w:rFonts w:asciiTheme="minorHAnsi" w:hAnsiTheme="minorHAnsi" w:cstheme="minorHAnsi"/>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A931" w14:textId="77777777" w:rsidR="00AB405B" w:rsidRPr="00721EC9" w:rsidRDefault="00AB405B" w:rsidP="004E6D87">
    <w:pPr>
      <w:pStyle w:val="Fuzeile"/>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2F96" w14:textId="77777777" w:rsidR="00E235BF" w:rsidRPr="00721EC9" w:rsidRDefault="00E235BF">
      <w:r w:rsidRPr="00721EC9">
        <w:separator/>
      </w:r>
    </w:p>
  </w:footnote>
  <w:footnote w:type="continuationSeparator" w:id="0">
    <w:p w14:paraId="1366F97F" w14:textId="77777777" w:rsidR="00E235BF" w:rsidRPr="00721EC9" w:rsidRDefault="00E235BF">
      <w:r w:rsidRPr="00721EC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152A"/>
    <w:multiLevelType w:val="multilevel"/>
    <w:tmpl w:val="52504B2A"/>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suff w:val="nothing"/>
      <w:lvlText w:val="%1.%2.%3"/>
      <w:lvlJc w:val="left"/>
      <w:pPr>
        <w:ind w:left="720" w:hanging="363"/>
      </w:pPr>
      <w:rPr>
        <w:rFonts w:hint="default"/>
        <w:i w:val="0"/>
        <w:lang w:val="en-US"/>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 w15:restartNumberingAfterBreak="0">
    <w:nsid w:val="0ED00158"/>
    <w:multiLevelType w:val="hybridMultilevel"/>
    <w:tmpl w:val="6E529DFC"/>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10A6714C"/>
    <w:multiLevelType w:val="hybridMultilevel"/>
    <w:tmpl w:val="9A8219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B3680"/>
    <w:multiLevelType w:val="multilevel"/>
    <w:tmpl w:val="52504B2A"/>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suff w:val="nothing"/>
      <w:lvlText w:val="%1.%2.%3"/>
      <w:lvlJc w:val="left"/>
      <w:pPr>
        <w:ind w:left="720" w:hanging="363"/>
      </w:pPr>
      <w:rPr>
        <w:rFonts w:hint="default"/>
        <w:i w:val="0"/>
        <w:lang w:val="en-US"/>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4" w15:restartNumberingAfterBreak="0">
    <w:nsid w:val="25D81BDC"/>
    <w:multiLevelType w:val="hybridMultilevel"/>
    <w:tmpl w:val="FEACC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C32F75"/>
    <w:multiLevelType w:val="multilevel"/>
    <w:tmpl w:val="EBDC14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A20489A"/>
    <w:multiLevelType w:val="multilevel"/>
    <w:tmpl w:val="3FBEBD5E"/>
    <w:lvl w:ilvl="0">
      <w:start w:val="1"/>
      <w:numFmt w:val="decimal"/>
      <w:lvlText w:val="%1."/>
      <w:lvlJc w:val="left"/>
      <w:pPr>
        <w:ind w:left="2160" w:hanging="363"/>
      </w:pPr>
      <w:rPr>
        <w:rFonts w:hint="default"/>
        <w:b/>
      </w:rPr>
    </w:lvl>
    <w:lvl w:ilvl="1">
      <w:start w:val="1"/>
      <w:numFmt w:val="decimal"/>
      <w:isLgl/>
      <w:lvlText w:val="%1.%2"/>
      <w:lvlJc w:val="left"/>
      <w:pPr>
        <w:ind w:left="2160" w:hanging="363"/>
      </w:pPr>
      <w:rPr>
        <w:rFonts w:hint="default"/>
        <w:i/>
      </w:rPr>
    </w:lvl>
    <w:lvl w:ilvl="2">
      <w:start w:val="1"/>
      <w:numFmt w:val="decimal"/>
      <w:isLgl/>
      <w:suff w:val="nothing"/>
      <w:lvlText w:val="%1.%2.%3"/>
      <w:lvlJc w:val="left"/>
      <w:pPr>
        <w:ind w:left="2160" w:hanging="363"/>
      </w:pPr>
      <w:rPr>
        <w:rFonts w:hint="default"/>
        <w:i w:val="0"/>
        <w:lang w:val="en-US"/>
      </w:rPr>
    </w:lvl>
    <w:lvl w:ilvl="3">
      <w:start w:val="1"/>
      <w:numFmt w:val="decimal"/>
      <w:isLgl/>
      <w:lvlText w:val="%1.%2.%3.%4"/>
      <w:lvlJc w:val="left"/>
      <w:pPr>
        <w:ind w:left="2160" w:hanging="363"/>
      </w:pPr>
      <w:rPr>
        <w:rFonts w:hint="default"/>
      </w:rPr>
    </w:lvl>
    <w:lvl w:ilvl="4">
      <w:start w:val="1"/>
      <w:numFmt w:val="decimal"/>
      <w:isLgl/>
      <w:lvlText w:val="%1.%2.%3.%4.%5"/>
      <w:lvlJc w:val="left"/>
      <w:pPr>
        <w:ind w:left="2160" w:hanging="363"/>
      </w:pPr>
      <w:rPr>
        <w:rFonts w:hint="default"/>
      </w:rPr>
    </w:lvl>
    <w:lvl w:ilvl="5">
      <w:start w:val="1"/>
      <w:numFmt w:val="decimal"/>
      <w:isLgl/>
      <w:lvlText w:val="%1.%2.%3.%4.%5.%6"/>
      <w:lvlJc w:val="left"/>
      <w:pPr>
        <w:ind w:left="2160" w:hanging="363"/>
      </w:pPr>
      <w:rPr>
        <w:rFonts w:hint="default"/>
      </w:rPr>
    </w:lvl>
    <w:lvl w:ilvl="6">
      <w:start w:val="1"/>
      <w:numFmt w:val="decimal"/>
      <w:isLgl/>
      <w:lvlText w:val="%1.%2.%3.%4.%5.%6.%7"/>
      <w:lvlJc w:val="left"/>
      <w:pPr>
        <w:ind w:left="2160" w:hanging="363"/>
      </w:pPr>
      <w:rPr>
        <w:rFonts w:hint="default"/>
      </w:rPr>
    </w:lvl>
    <w:lvl w:ilvl="7">
      <w:start w:val="1"/>
      <w:numFmt w:val="decimal"/>
      <w:isLgl/>
      <w:lvlText w:val="%1.%2.%3.%4.%5.%6.%7.%8"/>
      <w:lvlJc w:val="left"/>
      <w:pPr>
        <w:ind w:left="2160" w:hanging="363"/>
      </w:pPr>
      <w:rPr>
        <w:rFonts w:hint="default"/>
      </w:rPr>
    </w:lvl>
    <w:lvl w:ilvl="8">
      <w:start w:val="1"/>
      <w:numFmt w:val="decimal"/>
      <w:isLgl/>
      <w:lvlText w:val="%1.%2.%3.%4.%5.%6.%7.%8.%9"/>
      <w:lvlJc w:val="left"/>
      <w:pPr>
        <w:ind w:left="2160" w:hanging="363"/>
      </w:pPr>
      <w:rPr>
        <w:rFonts w:hint="default"/>
      </w:rPr>
    </w:lvl>
  </w:abstractNum>
  <w:abstractNum w:abstractNumId="7" w15:restartNumberingAfterBreak="0">
    <w:nsid w:val="2B790BC5"/>
    <w:multiLevelType w:val="hybridMultilevel"/>
    <w:tmpl w:val="55A036C6"/>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34420B6F"/>
    <w:multiLevelType w:val="hybridMultilevel"/>
    <w:tmpl w:val="70D88B22"/>
    <w:lvl w:ilvl="0" w:tplc="75000C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584613"/>
    <w:multiLevelType w:val="multilevel"/>
    <w:tmpl w:val="35AA3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CA2B29"/>
    <w:multiLevelType w:val="hybridMultilevel"/>
    <w:tmpl w:val="E72ABE1E"/>
    <w:lvl w:ilvl="0" w:tplc="B1881B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703371"/>
    <w:multiLevelType w:val="multilevel"/>
    <w:tmpl w:val="FE7CA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937695D"/>
    <w:multiLevelType w:val="hybridMultilevel"/>
    <w:tmpl w:val="449C7EB0"/>
    <w:lvl w:ilvl="0" w:tplc="B1881B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11220"/>
    <w:multiLevelType w:val="multilevel"/>
    <w:tmpl w:val="EFB0FC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DB3FC7"/>
    <w:multiLevelType w:val="multilevel"/>
    <w:tmpl w:val="E0F46E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7979E8"/>
    <w:multiLevelType w:val="hybridMultilevel"/>
    <w:tmpl w:val="CCE28AE2"/>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17618B"/>
    <w:multiLevelType w:val="multilevel"/>
    <w:tmpl w:val="52504B2A"/>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suff w:val="nothing"/>
      <w:lvlText w:val="%1.%2.%3"/>
      <w:lvlJc w:val="left"/>
      <w:pPr>
        <w:ind w:left="720" w:hanging="363"/>
      </w:pPr>
      <w:rPr>
        <w:rFonts w:hint="default"/>
        <w:i w:val="0"/>
        <w:lang w:val="en-US"/>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7" w15:restartNumberingAfterBreak="0">
    <w:nsid w:val="6FD87D3F"/>
    <w:multiLevelType w:val="hybridMultilevel"/>
    <w:tmpl w:val="53FA1038"/>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15:restartNumberingAfterBreak="0">
    <w:nsid w:val="7A0203A9"/>
    <w:multiLevelType w:val="hybridMultilevel"/>
    <w:tmpl w:val="34D41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7466276">
    <w:abstractNumId w:val="8"/>
  </w:num>
  <w:num w:numId="2" w16cid:durableId="1381588891">
    <w:abstractNumId w:val="7"/>
  </w:num>
  <w:num w:numId="3" w16cid:durableId="429930096">
    <w:abstractNumId w:val="1"/>
  </w:num>
  <w:num w:numId="4" w16cid:durableId="751393006">
    <w:abstractNumId w:val="6"/>
  </w:num>
  <w:num w:numId="5" w16cid:durableId="1331250263">
    <w:abstractNumId w:val="5"/>
  </w:num>
  <w:num w:numId="6" w16cid:durableId="102960905">
    <w:abstractNumId w:val="15"/>
  </w:num>
  <w:num w:numId="7" w16cid:durableId="1615550910">
    <w:abstractNumId w:val="4"/>
  </w:num>
  <w:num w:numId="8" w16cid:durableId="635599719">
    <w:abstractNumId w:val="12"/>
  </w:num>
  <w:num w:numId="9" w16cid:durableId="544289884">
    <w:abstractNumId w:val="10"/>
  </w:num>
  <w:num w:numId="10" w16cid:durableId="321743095">
    <w:abstractNumId w:val="3"/>
  </w:num>
  <w:num w:numId="11" w16cid:durableId="3367213">
    <w:abstractNumId w:val="0"/>
  </w:num>
  <w:num w:numId="12" w16cid:durableId="941454794">
    <w:abstractNumId w:val="16"/>
  </w:num>
  <w:num w:numId="13" w16cid:durableId="76951273">
    <w:abstractNumId w:val="17"/>
  </w:num>
  <w:num w:numId="14" w16cid:durableId="34043124">
    <w:abstractNumId w:val="18"/>
  </w:num>
  <w:num w:numId="15" w16cid:durableId="1667203009">
    <w:abstractNumId w:val="2"/>
  </w:num>
  <w:num w:numId="16" w16cid:durableId="297225843">
    <w:abstractNumId w:val="13"/>
  </w:num>
  <w:num w:numId="17" w16cid:durableId="777724658">
    <w:abstractNumId w:val="9"/>
  </w:num>
  <w:num w:numId="18" w16cid:durableId="1312520281">
    <w:abstractNumId w:val="11"/>
  </w:num>
  <w:num w:numId="19" w16cid:durableId="1119765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CwNDQwNjezMLA0NDJX0lEKTi0uzszPAykwqQUAn+8lVy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svrr99o2220lepwa1xfed2rdxsxdp955xx&quot;&gt;My EndNote Library&lt;record-ids&gt;&lt;item&gt;4&lt;/item&gt;&lt;item&gt;5&lt;/item&gt;&lt;item&gt;6&lt;/item&gt;&lt;item&gt;7&lt;/item&gt;&lt;item&gt;8&lt;/item&gt;&lt;item&gt;9&lt;/item&gt;&lt;item&gt;11&lt;/item&gt;&lt;item&gt;12&lt;/item&gt;&lt;item&gt;13&lt;/item&gt;&lt;item&gt;14&lt;/item&gt;&lt;item&gt;19&lt;/item&gt;&lt;item&gt;20&lt;/item&gt;&lt;item&gt;21&lt;/item&gt;&lt;item&gt;26&lt;/item&gt;&lt;item&gt;27&lt;/item&gt;&lt;item&gt;28&lt;/item&gt;&lt;item&gt;29&lt;/item&gt;&lt;item&gt;30&lt;/item&gt;&lt;item&gt;31&lt;/item&gt;&lt;item&gt;32&lt;/item&gt;&lt;item&gt;33&lt;/item&gt;&lt;item&gt;34&lt;/item&gt;&lt;item&gt;35&lt;/item&gt;&lt;item&gt;36&lt;/item&gt;&lt;item&gt;37&lt;/item&gt;&lt;item&gt;38&lt;/item&gt;&lt;item&gt;44&lt;/item&gt;&lt;item&gt;45&lt;/item&gt;&lt;item&gt;46&lt;/item&gt;&lt;item&gt;48&lt;/item&gt;&lt;item&gt;49&lt;/item&gt;&lt;item&gt;52&lt;/item&gt;&lt;item&gt;53&lt;/item&gt;&lt;item&gt;54&lt;/item&gt;&lt;item&gt;55&lt;/item&gt;&lt;item&gt;56&lt;/item&gt;&lt;item&gt;57&lt;/item&gt;&lt;item&gt;58&lt;/item&gt;&lt;item&gt;59&lt;/item&gt;&lt;item&gt;60&lt;/item&gt;&lt;item&gt;63&lt;/item&gt;&lt;item&gt;64&lt;/item&gt;&lt;item&gt;65&lt;/item&gt;&lt;item&gt;67&lt;/item&gt;&lt;item&gt;68&lt;/item&gt;&lt;item&gt;70&lt;/item&gt;&lt;item&gt;76&lt;/item&gt;&lt;item&gt;77&lt;/item&gt;&lt;item&gt;79&lt;/item&gt;&lt;item&gt;81&lt;/item&gt;&lt;item&gt;82&lt;/item&gt;&lt;item&gt;83&lt;/item&gt;&lt;item&gt;84&lt;/item&gt;&lt;item&gt;86&lt;/item&gt;&lt;item&gt;91&lt;/item&gt;&lt;item&gt;93&lt;/item&gt;&lt;item&gt;94&lt;/item&gt;&lt;item&gt;96&lt;/item&gt;&lt;item&gt;98&lt;/item&gt;&lt;item&gt;99&lt;/item&gt;&lt;item&gt;103&lt;/item&gt;&lt;item&gt;107&lt;/item&gt;&lt;item&gt;108&lt;/item&gt;&lt;item&gt;154&lt;/item&gt;&lt;item&gt;155&lt;/item&gt;&lt;item&gt;156&lt;/item&gt;&lt;item&gt;158&lt;/item&gt;&lt;item&gt;190&lt;/item&gt;&lt;item&gt;192&lt;/item&gt;&lt;item&gt;193&lt;/item&gt;&lt;item&gt;194&lt;/item&gt;&lt;/record-ids&gt;&lt;/item&gt;&lt;/Libraries&gt;"/>
  </w:docVars>
  <w:rsids>
    <w:rsidRoot w:val="009364A9"/>
    <w:rsid w:val="00000061"/>
    <w:rsid w:val="000110EC"/>
    <w:rsid w:val="000141E5"/>
    <w:rsid w:val="00014AC9"/>
    <w:rsid w:val="00014FFA"/>
    <w:rsid w:val="000154D0"/>
    <w:rsid w:val="0001623A"/>
    <w:rsid w:val="000169B8"/>
    <w:rsid w:val="0002265A"/>
    <w:rsid w:val="00022777"/>
    <w:rsid w:val="00022A4F"/>
    <w:rsid w:val="0002771E"/>
    <w:rsid w:val="0003019C"/>
    <w:rsid w:val="00031825"/>
    <w:rsid w:val="00032FC5"/>
    <w:rsid w:val="000335E5"/>
    <w:rsid w:val="00036675"/>
    <w:rsid w:val="00036C38"/>
    <w:rsid w:val="00041358"/>
    <w:rsid w:val="0004339B"/>
    <w:rsid w:val="000464CE"/>
    <w:rsid w:val="0005658C"/>
    <w:rsid w:val="0005694D"/>
    <w:rsid w:val="000617B2"/>
    <w:rsid w:val="0006265A"/>
    <w:rsid w:val="000631F9"/>
    <w:rsid w:val="000635C9"/>
    <w:rsid w:val="00063A04"/>
    <w:rsid w:val="000659FB"/>
    <w:rsid w:val="00066C58"/>
    <w:rsid w:val="0006763C"/>
    <w:rsid w:val="00067B4D"/>
    <w:rsid w:val="00070509"/>
    <w:rsid w:val="00071075"/>
    <w:rsid w:val="000746E2"/>
    <w:rsid w:val="00076C34"/>
    <w:rsid w:val="00080E66"/>
    <w:rsid w:val="00080F8F"/>
    <w:rsid w:val="00084625"/>
    <w:rsid w:val="000850D2"/>
    <w:rsid w:val="000945CD"/>
    <w:rsid w:val="0009544A"/>
    <w:rsid w:val="0009563A"/>
    <w:rsid w:val="000A1A46"/>
    <w:rsid w:val="000A751F"/>
    <w:rsid w:val="000B2CDA"/>
    <w:rsid w:val="000B44DB"/>
    <w:rsid w:val="000B4962"/>
    <w:rsid w:val="000B4E2B"/>
    <w:rsid w:val="000B537E"/>
    <w:rsid w:val="000C14E9"/>
    <w:rsid w:val="000C207B"/>
    <w:rsid w:val="000C35C4"/>
    <w:rsid w:val="000C45F9"/>
    <w:rsid w:val="000C76D1"/>
    <w:rsid w:val="000D14AE"/>
    <w:rsid w:val="000D2D0D"/>
    <w:rsid w:val="000D2F0D"/>
    <w:rsid w:val="000D3CE2"/>
    <w:rsid w:val="000D4062"/>
    <w:rsid w:val="000D6921"/>
    <w:rsid w:val="000D6DF7"/>
    <w:rsid w:val="000E38B9"/>
    <w:rsid w:val="000E595E"/>
    <w:rsid w:val="000F10D5"/>
    <w:rsid w:val="000F1845"/>
    <w:rsid w:val="000F3314"/>
    <w:rsid w:val="000F6A6C"/>
    <w:rsid w:val="000F7F7F"/>
    <w:rsid w:val="00100B4B"/>
    <w:rsid w:val="001023CC"/>
    <w:rsid w:val="00103AC2"/>
    <w:rsid w:val="00103C15"/>
    <w:rsid w:val="00103EC0"/>
    <w:rsid w:val="00104357"/>
    <w:rsid w:val="00113CE0"/>
    <w:rsid w:val="00120E05"/>
    <w:rsid w:val="0012272E"/>
    <w:rsid w:val="00123969"/>
    <w:rsid w:val="00131FF3"/>
    <w:rsid w:val="0013388D"/>
    <w:rsid w:val="00133B48"/>
    <w:rsid w:val="00133EC8"/>
    <w:rsid w:val="00134330"/>
    <w:rsid w:val="00135269"/>
    <w:rsid w:val="00135748"/>
    <w:rsid w:val="00135944"/>
    <w:rsid w:val="001367E8"/>
    <w:rsid w:val="00137C04"/>
    <w:rsid w:val="00143A0B"/>
    <w:rsid w:val="00143DB7"/>
    <w:rsid w:val="00145095"/>
    <w:rsid w:val="00145819"/>
    <w:rsid w:val="00152A44"/>
    <w:rsid w:val="0015532E"/>
    <w:rsid w:val="00155410"/>
    <w:rsid w:val="001565EF"/>
    <w:rsid w:val="00156A58"/>
    <w:rsid w:val="001600A9"/>
    <w:rsid w:val="0016233C"/>
    <w:rsid w:val="0016435D"/>
    <w:rsid w:val="0016524F"/>
    <w:rsid w:val="0016605C"/>
    <w:rsid w:val="001667F1"/>
    <w:rsid w:val="00172BB7"/>
    <w:rsid w:val="001732B0"/>
    <w:rsid w:val="001742C5"/>
    <w:rsid w:val="00174512"/>
    <w:rsid w:val="0017698C"/>
    <w:rsid w:val="00180660"/>
    <w:rsid w:val="00181942"/>
    <w:rsid w:val="00184FF0"/>
    <w:rsid w:val="0018526C"/>
    <w:rsid w:val="00185E30"/>
    <w:rsid w:val="001862DB"/>
    <w:rsid w:val="001874D2"/>
    <w:rsid w:val="00190C3C"/>
    <w:rsid w:val="00191FC8"/>
    <w:rsid w:val="0019280F"/>
    <w:rsid w:val="0019292D"/>
    <w:rsid w:val="001A05AF"/>
    <w:rsid w:val="001A0AB9"/>
    <w:rsid w:val="001B241D"/>
    <w:rsid w:val="001B3F10"/>
    <w:rsid w:val="001B5550"/>
    <w:rsid w:val="001B5A6A"/>
    <w:rsid w:val="001B5E7A"/>
    <w:rsid w:val="001B68D2"/>
    <w:rsid w:val="001B693B"/>
    <w:rsid w:val="001B74C8"/>
    <w:rsid w:val="001C2492"/>
    <w:rsid w:val="001C3E4E"/>
    <w:rsid w:val="001C60CD"/>
    <w:rsid w:val="001C638D"/>
    <w:rsid w:val="001C6DA3"/>
    <w:rsid w:val="001C71DE"/>
    <w:rsid w:val="001D0EC2"/>
    <w:rsid w:val="001D2821"/>
    <w:rsid w:val="001D2A0A"/>
    <w:rsid w:val="001D2DD6"/>
    <w:rsid w:val="001D2DDE"/>
    <w:rsid w:val="001D337A"/>
    <w:rsid w:val="001D34AA"/>
    <w:rsid w:val="001D4DF2"/>
    <w:rsid w:val="001D4E4D"/>
    <w:rsid w:val="001D4EE7"/>
    <w:rsid w:val="001E68E8"/>
    <w:rsid w:val="001E7A20"/>
    <w:rsid w:val="001F0993"/>
    <w:rsid w:val="001F69A8"/>
    <w:rsid w:val="001F75A9"/>
    <w:rsid w:val="00205440"/>
    <w:rsid w:val="0020753D"/>
    <w:rsid w:val="002076FF"/>
    <w:rsid w:val="00207E54"/>
    <w:rsid w:val="00210C8F"/>
    <w:rsid w:val="00211774"/>
    <w:rsid w:val="002121F6"/>
    <w:rsid w:val="00212881"/>
    <w:rsid w:val="00212BA1"/>
    <w:rsid w:val="002138A7"/>
    <w:rsid w:val="00214666"/>
    <w:rsid w:val="002173D8"/>
    <w:rsid w:val="0021786D"/>
    <w:rsid w:val="00221481"/>
    <w:rsid w:val="002225D0"/>
    <w:rsid w:val="00222915"/>
    <w:rsid w:val="00222EBD"/>
    <w:rsid w:val="00223784"/>
    <w:rsid w:val="00223BB3"/>
    <w:rsid w:val="00223FBD"/>
    <w:rsid w:val="00231426"/>
    <w:rsid w:val="0023234F"/>
    <w:rsid w:val="0023261F"/>
    <w:rsid w:val="00232EFE"/>
    <w:rsid w:val="0023635F"/>
    <w:rsid w:val="00243ED8"/>
    <w:rsid w:val="0024687A"/>
    <w:rsid w:val="002475E3"/>
    <w:rsid w:val="002500C8"/>
    <w:rsid w:val="00253E0F"/>
    <w:rsid w:val="00255521"/>
    <w:rsid w:val="00257ADF"/>
    <w:rsid w:val="00261B2E"/>
    <w:rsid w:val="00264502"/>
    <w:rsid w:val="002646C4"/>
    <w:rsid w:val="00264A9B"/>
    <w:rsid w:val="002663AE"/>
    <w:rsid w:val="002709CE"/>
    <w:rsid w:val="00273AD6"/>
    <w:rsid w:val="00275496"/>
    <w:rsid w:val="00275C3F"/>
    <w:rsid w:val="00282DFF"/>
    <w:rsid w:val="002839C5"/>
    <w:rsid w:val="00284F11"/>
    <w:rsid w:val="002862E7"/>
    <w:rsid w:val="00292048"/>
    <w:rsid w:val="002945F9"/>
    <w:rsid w:val="00294AAF"/>
    <w:rsid w:val="002950F7"/>
    <w:rsid w:val="00295FDD"/>
    <w:rsid w:val="00296C79"/>
    <w:rsid w:val="002A0427"/>
    <w:rsid w:val="002A054B"/>
    <w:rsid w:val="002A1005"/>
    <w:rsid w:val="002A1036"/>
    <w:rsid w:val="002A11AC"/>
    <w:rsid w:val="002A14F0"/>
    <w:rsid w:val="002A2C79"/>
    <w:rsid w:val="002A4570"/>
    <w:rsid w:val="002B2988"/>
    <w:rsid w:val="002B43F2"/>
    <w:rsid w:val="002B5DEA"/>
    <w:rsid w:val="002B719F"/>
    <w:rsid w:val="002B74AA"/>
    <w:rsid w:val="002C13B5"/>
    <w:rsid w:val="002C26C8"/>
    <w:rsid w:val="002C2902"/>
    <w:rsid w:val="002C5936"/>
    <w:rsid w:val="002D0E6E"/>
    <w:rsid w:val="002D30BB"/>
    <w:rsid w:val="002D41E0"/>
    <w:rsid w:val="002D5F87"/>
    <w:rsid w:val="002D6197"/>
    <w:rsid w:val="002D71E3"/>
    <w:rsid w:val="002D780E"/>
    <w:rsid w:val="002E02BE"/>
    <w:rsid w:val="002E2028"/>
    <w:rsid w:val="002F02C2"/>
    <w:rsid w:val="002F2FB0"/>
    <w:rsid w:val="002F3023"/>
    <w:rsid w:val="002F3C6B"/>
    <w:rsid w:val="002F5686"/>
    <w:rsid w:val="002F785C"/>
    <w:rsid w:val="00302E4E"/>
    <w:rsid w:val="003040DD"/>
    <w:rsid w:val="00310EA9"/>
    <w:rsid w:val="00313C15"/>
    <w:rsid w:val="0031508A"/>
    <w:rsid w:val="00315537"/>
    <w:rsid w:val="003159A6"/>
    <w:rsid w:val="003165D5"/>
    <w:rsid w:val="003234B6"/>
    <w:rsid w:val="00324B36"/>
    <w:rsid w:val="00325415"/>
    <w:rsid w:val="00327412"/>
    <w:rsid w:val="00330380"/>
    <w:rsid w:val="00332A5A"/>
    <w:rsid w:val="003332D3"/>
    <w:rsid w:val="0033331F"/>
    <w:rsid w:val="00333452"/>
    <w:rsid w:val="00335622"/>
    <w:rsid w:val="00337064"/>
    <w:rsid w:val="0033773D"/>
    <w:rsid w:val="00342772"/>
    <w:rsid w:val="00342AA4"/>
    <w:rsid w:val="00355DAD"/>
    <w:rsid w:val="003565A4"/>
    <w:rsid w:val="003567B0"/>
    <w:rsid w:val="003603A7"/>
    <w:rsid w:val="00363A48"/>
    <w:rsid w:val="003652C7"/>
    <w:rsid w:val="003700EA"/>
    <w:rsid w:val="00371184"/>
    <w:rsid w:val="003734C4"/>
    <w:rsid w:val="00373EDE"/>
    <w:rsid w:val="00377482"/>
    <w:rsid w:val="00377DF8"/>
    <w:rsid w:val="0038021B"/>
    <w:rsid w:val="0038190A"/>
    <w:rsid w:val="0038360F"/>
    <w:rsid w:val="003845AA"/>
    <w:rsid w:val="0038553D"/>
    <w:rsid w:val="00385BD6"/>
    <w:rsid w:val="00386BAF"/>
    <w:rsid w:val="00387AFB"/>
    <w:rsid w:val="00387C1C"/>
    <w:rsid w:val="00392266"/>
    <w:rsid w:val="0039319B"/>
    <w:rsid w:val="0039327E"/>
    <w:rsid w:val="003A21F6"/>
    <w:rsid w:val="003A5380"/>
    <w:rsid w:val="003A63CD"/>
    <w:rsid w:val="003A6FCE"/>
    <w:rsid w:val="003A6FFA"/>
    <w:rsid w:val="003A7E8E"/>
    <w:rsid w:val="003B1786"/>
    <w:rsid w:val="003B362A"/>
    <w:rsid w:val="003B611C"/>
    <w:rsid w:val="003B61DE"/>
    <w:rsid w:val="003B7444"/>
    <w:rsid w:val="003C2CCA"/>
    <w:rsid w:val="003C32F3"/>
    <w:rsid w:val="003C55DA"/>
    <w:rsid w:val="003C67DA"/>
    <w:rsid w:val="003C7BA6"/>
    <w:rsid w:val="003D0526"/>
    <w:rsid w:val="003D16AF"/>
    <w:rsid w:val="003D2CB2"/>
    <w:rsid w:val="003D3777"/>
    <w:rsid w:val="003D46B4"/>
    <w:rsid w:val="003D49AF"/>
    <w:rsid w:val="003D7A26"/>
    <w:rsid w:val="003D7F90"/>
    <w:rsid w:val="003E504F"/>
    <w:rsid w:val="003F31B9"/>
    <w:rsid w:val="003F31CC"/>
    <w:rsid w:val="003F4FBA"/>
    <w:rsid w:val="003F7190"/>
    <w:rsid w:val="0040008C"/>
    <w:rsid w:val="004025BC"/>
    <w:rsid w:val="00404328"/>
    <w:rsid w:val="00413868"/>
    <w:rsid w:val="00424875"/>
    <w:rsid w:val="004248B7"/>
    <w:rsid w:val="00425AD2"/>
    <w:rsid w:val="0042729F"/>
    <w:rsid w:val="00427883"/>
    <w:rsid w:val="0043463D"/>
    <w:rsid w:val="0043764A"/>
    <w:rsid w:val="004507A0"/>
    <w:rsid w:val="00450AA9"/>
    <w:rsid w:val="0045258A"/>
    <w:rsid w:val="00454C69"/>
    <w:rsid w:val="00454FCA"/>
    <w:rsid w:val="00455671"/>
    <w:rsid w:val="00456F9D"/>
    <w:rsid w:val="00457449"/>
    <w:rsid w:val="004610F3"/>
    <w:rsid w:val="0046267A"/>
    <w:rsid w:val="00465C7B"/>
    <w:rsid w:val="00465C90"/>
    <w:rsid w:val="00467098"/>
    <w:rsid w:val="00467EA4"/>
    <w:rsid w:val="004709DA"/>
    <w:rsid w:val="00470F64"/>
    <w:rsid w:val="00472032"/>
    <w:rsid w:val="00474BB2"/>
    <w:rsid w:val="00475189"/>
    <w:rsid w:val="0047646D"/>
    <w:rsid w:val="004819A5"/>
    <w:rsid w:val="00483198"/>
    <w:rsid w:val="00483271"/>
    <w:rsid w:val="00484BD2"/>
    <w:rsid w:val="00486514"/>
    <w:rsid w:val="004869B2"/>
    <w:rsid w:val="0048780F"/>
    <w:rsid w:val="00491AFB"/>
    <w:rsid w:val="00493604"/>
    <w:rsid w:val="00493A10"/>
    <w:rsid w:val="0049501C"/>
    <w:rsid w:val="004954E2"/>
    <w:rsid w:val="00496B59"/>
    <w:rsid w:val="004A0EDA"/>
    <w:rsid w:val="004A0FE3"/>
    <w:rsid w:val="004A1C7A"/>
    <w:rsid w:val="004A1D92"/>
    <w:rsid w:val="004A2251"/>
    <w:rsid w:val="004A22A7"/>
    <w:rsid w:val="004A2E3E"/>
    <w:rsid w:val="004A2F11"/>
    <w:rsid w:val="004A341C"/>
    <w:rsid w:val="004B2285"/>
    <w:rsid w:val="004B2D67"/>
    <w:rsid w:val="004C34EE"/>
    <w:rsid w:val="004C3D7D"/>
    <w:rsid w:val="004C40DB"/>
    <w:rsid w:val="004C7319"/>
    <w:rsid w:val="004C7BC6"/>
    <w:rsid w:val="004D12FB"/>
    <w:rsid w:val="004D28BB"/>
    <w:rsid w:val="004D3171"/>
    <w:rsid w:val="004D3AF9"/>
    <w:rsid w:val="004D50C1"/>
    <w:rsid w:val="004D5532"/>
    <w:rsid w:val="004D703D"/>
    <w:rsid w:val="004E06C7"/>
    <w:rsid w:val="004E1F7E"/>
    <w:rsid w:val="004E4E33"/>
    <w:rsid w:val="004E6D87"/>
    <w:rsid w:val="004F5356"/>
    <w:rsid w:val="004F676F"/>
    <w:rsid w:val="004F6F5C"/>
    <w:rsid w:val="00504B75"/>
    <w:rsid w:val="00505121"/>
    <w:rsid w:val="00507A08"/>
    <w:rsid w:val="00510A2D"/>
    <w:rsid w:val="005131B2"/>
    <w:rsid w:val="00514FEA"/>
    <w:rsid w:val="0051549E"/>
    <w:rsid w:val="00516600"/>
    <w:rsid w:val="005206F0"/>
    <w:rsid w:val="0052089F"/>
    <w:rsid w:val="00520ABA"/>
    <w:rsid w:val="005218ED"/>
    <w:rsid w:val="00523207"/>
    <w:rsid w:val="00530633"/>
    <w:rsid w:val="00530F87"/>
    <w:rsid w:val="005311AF"/>
    <w:rsid w:val="00531FDC"/>
    <w:rsid w:val="00533D3A"/>
    <w:rsid w:val="00537E12"/>
    <w:rsid w:val="00542392"/>
    <w:rsid w:val="00543B8B"/>
    <w:rsid w:val="00543F7E"/>
    <w:rsid w:val="005464CD"/>
    <w:rsid w:val="0054781E"/>
    <w:rsid w:val="00547FDD"/>
    <w:rsid w:val="00552A89"/>
    <w:rsid w:val="00553C19"/>
    <w:rsid w:val="00555E58"/>
    <w:rsid w:val="00563F4C"/>
    <w:rsid w:val="00570CF2"/>
    <w:rsid w:val="00572458"/>
    <w:rsid w:val="00572777"/>
    <w:rsid w:val="00572916"/>
    <w:rsid w:val="005755C7"/>
    <w:rsid w:val="005761CC"/>
    <w:rsid w:val="0057658D"/>
    <w:rsid w:val="005769F1"/>
    <w:rsid w:val="00576E12"/>
    <w:rsid w:val="00577E15"/>
    <w:rsid w:val="0058063A"/>
    <w:rsid w:val="005829EB"/>
    <w:rsid w:val="00583260"/>
    <w:rsid w:val="005836BE"/>
    <w:rsid w:val="005949C2"/>
    <w:rsid w:val="00596BFF"/>
    <w:rsid w:val="005A0943"/>
    <w:rsid w:val="005A13F5"/>
    <w:rsid w:val="005A1A35"/>
    <w:rsid w:val="005A588C"/>
    <w:rsid w:val="005B3411"/>
    <w:rsid w:val="005C12E5"/>
    <w:rsid w:val="005C1FB9"/>
    <w:rsid w:val="005C43C5"/>
    <w:rsid w:val="005C4C9C"/>
    <w:rsid w:val="005C594F"/>
    <w:rsid w:val="005C5AA7"/>
    <w:rsid w:val="005C6B3E"/>
    <w:rsid w:val="005D12B6"/>
    <w:rsid w:val="005D2171"/>
    <w:rsid w:val="005D2835"/>
    <w:rsid w:val="005D325E"/>
    <w:rsid w:val="005D5183"/>
    <w:rsid w:val="005D7248"/>
    <w:rsid w:val="005E3081"/>
    <w:rsid w:val="005E4DDD"/>
    <w:rsid w:val="005E5B63"/>
    <w:rsid w:val="005E7592"/>
    <w:rsid w:val="005F1C18"/>
    <w:rsid w:val="005F4591"/>
    <w:rsid w:val="005F4B11"/>
    <w:rsid w:val="005F50F3"/>
    <w:rsid w:val="005F672A"/>
    <w:rsid w:val="005F67F4"/>
    <w:rsid w:val="006002A0"/>
    <w:rsid w:val="00606064"/>
    <w:rsid w:val="006102B5"/>
    <w:rsid w:val="0061052E"/>
    <w:rsid w:val="00611FAC"/>
    <w:rsid w:val="0061575A"/>
    <w:rsid w:val="006162B3"/>
    <w:rsid w:val="0061745F"/>
    <w:rsid w:val="00620A62"/>
    <w:rsid w:val="00626669"/>
    <w:rsid w:val="006308BE"/>
    <w:rsid w:val="006316B7"/>
    <w:rsid w:val="00631F21"/>
    <w:rsid w:val="00637800"/>
    <w:rsid w:val="00641AD8"/>
    <w:rsid w:val="006420C2"/>
    <w:rsid w:val="00642137"/>
    <w:rsid w:val="006429AD"/>
    <w:rsid w:val="00643C6D"/>
    <w:rsid w:val="006449AB"/>
    <w:rsid w:val="00646E32"/>
    <w:rsid w:val="006518A1"/>
    <w:rsid w:val="00654B2D"/>
    <w:rsid w:val="00655D2E"/>
    <w:rsid w:val="00656A43"/>
    <w:rsid w:val="00656C2E"/>
    <w:rsid w:val="00664C71"/>
    <w:rsid w:val="00671056"/>
    <w:rsid w:val="006715BA"/>
    <w:rsid w:val="006721DF"/>
    <w:rsid w:val="00673527"/>
    <w:rsid w:val="00676859"/>
    <w:rsid w:val="0067798B"/>
    <w:rsid w:val="00677C0A"/>
    <w:rsid w:val="00680B1C"/>
    <w:rsid w:val="00684A2E"/>
    <w:rsid w:val="0069048E"/>
    <w:rsid w:val="00693B55"/>
    <w:rsid w:val="00694498"/>
    <w:rsid w:val="00694F9F"/>
    <w:rsid w:val="00696EDD"/>
    <w:rsid w:val="00696FF2"/>
    <w:rsid w:val="006A0A55"/>
    <w:rsid w:val="006A1106"/>
    <w:rsid w:val="006A3289"/>
    <w:rsid w:val="006A4304"/>
    <w:rsid w:val="006A49B8"/>
    <w:rsid w:val="006A4D4B"/>
    <w:rsid w:val="006B381A"/>
    <w:rsid w:val="006B3DE7"/>
    <w:rsid w:val="006B5304"/>
    <w:rsid w:val="006B5F12"/>
    <w:rsid w:val="006B66DF"/>
    <w:rsid w:val="006B6711"/>
    <w:rsid w:val="006C0C7C"/>
    <w:rsid w:val="006C209C"/>
    <w:rsid w:val="006C385A"/>
    <w:rsid w:val="006C6F30"/>
    <w:rsid w:val="006D245C"/>
    <w:rsid w:val="006D3A2E"/>
    <w:rsid w:val="006D50EF"/>
    <w:rsid w:val="006D6841"/>
    <w:rsid w:val="006D7B3D"/>
    <w:rsid w:val="006E2D12"/>
    <w:rsid w:val="006E4576"/>
    <w:rsid w:val="006E49F1"/>
    <w:rsid w:val="006E6E32"/>
    <w:rsid w:val="006F2E02"/>
    <w:rsid w:val="006F39C5"/>
    <w:rsid w:val="006F6B62"/>
    <w:rsid w:val="006F7ABB"/>
    <w:rsid w:val="007047D1"/>
    <w:rsid w:val="00704FD8"/>
    <w:rsid w:val="0071353C"/>
    <w:rsid w:val="00716830"/>
    <w:rsid w:val="00721EC9"/>
    <w:rsid w:val="00724DD9"/>
    <w:rsid w:val="007263E6"/>
    <w:rsid w:val="00726497"/>
    <w:rsid w:val="007270F1"/>
    <w:rsid w:val="0073170A"/>
    <w:rsid w:val="0073181A"/>
    <w:rsid w:val="00736180"/>
    <w:rsid w:val="007400E9"/>
    <w:rsid w:val="0074015E"/>
    <w:rsid w:val="00740D05"/>
    <w:rsid w:val="00742762"/>
    <w:rsid w:val="00744A05"/>
    <w:rsid w:val="00744A13"/>
    <w:rsid w:val="0074540A"/>
    <w:rsid w:val="007455B6"/>
    <w:rsid w:val="00746AB4"/>
    <w:rsid w:val="00750814"/>
    <w:rsid w:val="00751189"/>
    <w:rsid w:val="007521DF"/>
    <w:rsid w:val="00753BD6"/>
    <w:rsid w:val="007552A6"/>
    <w:rsid w:val="00755478"/>
    <w:rsid w:val="00756580"/>
    <w:rsid w:val="00761F2D"/>
    <w:rsid w:val="00764EE9"/>
    <w:rsid w:val="00767EC4"/>
    <w:rsid w:val="007746E3"/>
    <w:rsid w:val="00775FF6"/>
    <w:rsid w:val="00781974"/>
    <w:rsid w:val="00785376"/>
    <w:rsid w:val="00785DB4"/>
    <w:rsid w:val="00785E01"/>
    <w:rsid w:val="00786976"/>
    <w:rsid w:val="00790CF8"/>
    <w:rsid w:val="007927E2"/>
    <w:rsid w:val="00793E85"/>
    <w:rsid w:val="0079566C"/>
    <w:rsid w:val="00795A0B"/>
    <w:rsid w:val="0079679F"/>
    <w:rsid w:val="00796939"/>
    <w:rsid w:val="00797C2C"/>
    <w:rsid w:val="007A058A"/>
    <w:rsid w:val="007A1A6B"/>
    <w:rsid w:val="007A2070"/>
    <w:rsid w:val="007A443B"/>
    <w:rsid w:val="007A4B64"/>
    <w:rsid w:val="007A70C0"/>
    <w:rsid w:val="007A7717"/>
    <w:rsid w:val="007B1472"/>
    <w:rsid w:val="007B3AF0"/>
    <w:rsid w:val="007B4C19"/>
    <w:rsid w:val="007B6492"/>
    <w:rsid w:val="007B7A5E"/>
    <w:rsid w:val="007C29C7"/>
    <w:rsid w:val="007C32D4"/>
    <w:rsid w:val="007C3C3B"/>
    <w:rsid w:val="007C4949"/>
    <w:rsid w:val="007D211F"/>
    <w:rsid w:val="007D320D"/>
    <w:rsid w:val="007D5BCF"/>
    <w:rsid w:val="007D663B"/>
    <w:rsid w:val="007D75E3"/>
    <w:rsid w:val="007E025D"/>
    <w:rsid w:val="007E136A"/>
    <w:rsid w:val="007E1C70"/>
    <w:rsid w:val="007F03D3"/>
    <w:rsid w:val="007F3600"/>
    <w:rsid w:val="007F3AB6"/>
    <w:rsid w:val="007F5AAE"/>
    <w:rsid w:val="008000E5"/>
    <w:rsid w:val="008016CA"/>
    <w:rsid w:val="008023C1"/>
    <w:rsid w:val="00805A7C"/>
    <w:rsid w:val="0080712A"/>
    <w:rsid w:val="0081129C"/>
    <w:rsid w:val="008121A0"/>
    <w:rsid w:val="008128CC"/>
    <w:rsid w:val="008150F6"/>
    <w:rsid w:val="0081516A"/>
    <w:rsid w:val="00816641"/>
    <w:rsid w:val="00816956"/>
    <w:rsid w:val="008169D9"/>
    <w:rsid w:val="008200B0"/>
    <w:rsid w:val="008252E2"/>
    <w:rsid w:val="0082665B"/>
    <w:rsid w:val="008304B0"/>
    <w:rsid w:val="00830979"/>
    <w:rsid w:val="00832513"/>
    <w:rsid w:val="00835F39"/>
    <w:rsid w:val="008366FB"/>
    <w:rsid w:val="00841D8A"/>
    <w:rsid w:val="00841E18"/>
    <w:rsid w:val="00842984"/>
    <w:rsid w:val="00843F40"/>
    <w:rsid w:val="00844BBF"/>
    <w:rsid w:val="00846110"/>
    <w:rsid w:val="00851B25"/>
    <w:rsid w:val="0085202F"/>
    <w:rsid w:val="00852154"/>
    <w:rsid w:val="00852E6D"/>
    <w:rsid w:val="0085474D"/>
    <w:rsid w:val="008568A6"/>
    <w:rsid w:val="00857106"/>
    <w:rsid w:val="00860410"/>
    <w:rsid w:val="0086130A"/>
    <w:rsid w:val="008618F1"/>
    <w:rsid w:val="00861AF4"/>
    <w:rsid w:val="00863A68"/>
    <w:rsid w:val="00863E89"/>
    <w:rsid w:val="008658CF"/>
    <w:rsid w:val="00867DAA"/>
    <w:rsid w:val="00870F97"/>
    <w:rsid w:val="00873417"/>
    <w:rsid w:val="00874CC2"/>
    <w:rsid w:val="008751B7"/>
    <w:rsid w:val="0088221A"/>
    <w:rsid w:val="00882EFB"/>
    <w:rsid w:val="008834C2"/>
    <w:rsid w:val="00884C1F"/>
    <w:rsid w:val="00885101"/>
    <w:rsid w:val="00886A50"/>
    <w:rsid w:val="008872B8"/>
    <w:rsid w:val="0089050A"/>
    <w:rsid w:val="0089096D"/>
    <w:rsid w:val="00891161"/>
    <w:rsid w:val="00892167"/>
    <w:rsid w:val="00892FA6"/>
    <w:rsid w:val="008955E4"/>
    <w:rsid w:val="00895E82"/>
    <w:rsid w:val="008A0C00"/>
    <w:rsid w:val="008A2EEB"/>
    <w:rsid w:val="008A34A6"/>
    <w:rsid w:val="008A3634"/>
    <w:rsid w:val="008A7341"/>
    <w:rsid w:val="008B0025"/>
    <w:rsid w:val="008B029A"/>
    <w:rsid w:val="008B094E"/>
    <w:rsid w:val="008B2D27"/>
    <w:rsid w:val="008B508A"/>
    <w:rsid w:val="008B5179"/>
    <w:rsid w:val="008B5719"/>
    <w:rsid w:val="008B6E35"/>
    <w:rsid w:val="008C10A2"/>
    <w:rsid w:val="008C61AF"/>
    <w:rsid w:val="008C6C76"/>
    <w:rsid w:val="008D189C"/>
    <w:rsid w:val="008D6430"/>
    <w:rsid w:val="008E32DB"/>
    <w:rsid w:val="008E5610"/>
    <w:rsid w:val="008E70DB"/>
    <w:rsid w:val="008F0C8A"/>
    <w:rsid w:val="008F10D1"/>
    <w:rsid w:val="008F1779"/>
    <w:rsid w:val="008F19A6"/>
    <w:rsid w:val="008F298F"/>
    <w:rsid w:val="008F536F"/>
    <w:rsid w:val="008F5564"/>
    <w:rsid w:val="008F7145"/>
    <w:rsid w:val="008F7C33"/>
    <w:rsid w:val="008F7D3E"/>
    <w:rsid w:val="00901576"/>
    <w:rsid w:val="009026B2"/>
    <w:rsid w:val="0090370C"/>
    <w:rsid w:val="00903D96"/>
    <w:rsid w:val="0090505E"/>
    <w:rsid w:val="00906E49"/>
    <w:rsid w:val="00910FAA"/>
    <w:rsid w:val="00915304"/>
    <w:rsid w:val="00920B87"/>
    <w:rsid w:val="00927046"/>
    <w:rsid w:val="009272BC"/>
    <w:rsid w:val="00930A56"/>
    <w:rsid w:val="009364A9"/>
    <w:rsid w:val="00936E7E"/>
    <w:rsid w:val="00942E94"/>
    <w:rsid w:val="009437B6"/>
    <w:rsid w:val="00947F4D"/>
    <w:rsid w:val="00950DDE"/>
    <w:rsid w:val="009516AF"/>
    <w:rsid w:val="00954801"/>
    <w:rsid w:val="00955610"/>
    <w:rsid w:val="0095583F"/>
    <w:rsid w:val="00966601"/>
    <w:rsid w:val="00966A68"/>
    <w:rsid w:val="00967A19"/>
    <w:rsid w:val="0097064D"/>
    <w:rsid w:val="00971599"/>
    <w:rsid w:val="00980292"/>
    <w:rsid w:val="009826F6"/>
    <w:rsid w:val="00982AC0"/>
    <w:rsid w:val="00982BD7"/>
    <w:rsid w:val="0098359B"/>
    <w:rsid w:val="00985B7D"/>
    <w:rsid w:val="00986CCC"/>
    <w:rsid w:val="009874B7"/>
    <w:rsid w:val="00987FAE"/>
    <w:rsid w:val="00992341"/>
    <w:rsid w:val="00992ECC"/>
    <w:rsid w:val="009A4683"/>
    <w:rsid w:val="009B0C2C"/>
    <w:rsid w:val="009B1C05"/>
    <w:rsid w:val="009B332A"/>
    <w:rsid w:val="009B5EC0"/>
    <w:rsid w:val="009C021B"/>
    <w:rsid w:val="009C461A"/>
    <w:rsid w:val="009C552F"/>
    <w:rsid w:val="009C5FA2"/>
    <w:rsid w:val="009C6567"/>
    <w:rsid w:val="009D18EA"/>
    <w:rsid w:val="009D395C"/>
    <w:rsid w:val="009D6FA1"/>
    <w:rsid w:val="009E095D"/>
    <w:rsid w:val="009E2C01"/>
    <w:rsid w:val="009E3B1C"/>
    <w:rsid w:val="009E6118"/>
    <w:rsid w:val="009F02E0"/>
    <w:rsid w:val="009F39BB"/>
    <w:rsid w:val="009F5D52"/>
    <w:rsid w:val="009F787B"/>
    <w:rsid w:val="00A012FC"/>
    <w:rsid w:val="00A01CF2"/>
    <w:rsid w:val="00A07F34"/>
    <w:rsid w:val="00A14D8D"/>
    <w:rsid w:val="00A1527A"/>
    <w:rsid w:val="00A154A3"/>
    <w:rsid w:val="00A16077"/>
    <w:rsid w:val="00A1610E"/>
    <w:rsid w:val="00A2130E"/>
    <w:rsid w:val="00A213DD"/>
    <w:rsid w:val="00A224E5"/>
    <w:rsid w:val="00A25A5B"/>
    <w:rsid w:val="00A25EF2"/>
    <w:rsid w:val="00A264AA"/>
    <w:rsid w:val="00A271F8"/>
    <w:rsid w:val="00A31D54"/>
    <w:rsid w:val="00A32F79"/>
    <w:rsid w:val="00A33DF0"/>
    <w:rsid w:val="00A4080B"/>
    <w:rsid w:val="00A41544"/>
    <w:rsid w:val="00A44D5F"/>
    <w:rsid w:val="00A466E3"/>
    <w:rsid w:val="00A522E9"/>
    <w:rsid w:val="00A636B3"/>
    <w:rsid w:val="00A63E0D"/>
    <w:rsid w:val="00A64849"/>
    <w:rsid w:val="00A662A0"/>
    <w:rsid w:val="00A6773D"/>
    <w:rsid w:val="00A6794E"/>
    <w:rsid w:val="00A714A8"/>
    <w:rsid w:val="00A7270F"/>
    <w:rsid w:val="00A72B8A"/>
    <w:rsid w:val="00A72E3A"/>
    <w:rsid w:val="00A72F5E"/>
    <w:rsid w:val="00A748BC"/>
    <w:rsid w:val="00A758E6"/>
    <w:rsid w:val="00A80C98"/>
    <w:rsid w:val="00A811CF"/>
    <w:rsid w:val="00A82E5F"/>
    <w:rsid w:val="00A82EE7"/>
    <w:rsid w:val="00A841C0"/>
    <w:rsid w:val="00A85FD1"/>
    <w:rsid w:val="00A86CB4"/>
    <w:rsid w:val="00A873D0"/>
    <w:rsid w:val="00A9257B"/>
    <w:rsid w:val="00A92B18"/>
    <w:rsid w:val="00A93C1E"/>
    <w:rsid w:val="00A946A5"/>
    <w:rsid w:val="00A957E8"/>
    <w:rsid w:val="00A9678E"/>
    <w:rsid w:val="00A9762B"/>
    <w:rsid w:val="00AA1935"/>
    <w:rsid w:val="00AA1C6D"/>
    <w:rsid w:val="00AA1CD0"/>
    <w:rsid w:val="00AA3C13"/>
    <w:rsid w:val="00AA3D27"/>
    <w:rsid w:val="00AA4F30"/>
    <w:rsid w:val="00AA6AA3"/>
    <w:rsid w:val="00AB0164"/>
    <w:rsid w:val="00AB02D4"/>
    <w:rsid w:val="00AB1C27"/>
    <w:rsid w:val="00AB296D"/>
    <w:rsid w:val="00AB405B"/>
    <w:rsid w:val="00AB617F"/>
    <w:rsid w:val="00AC2E89"/>
    <w:rsid w:val="00AC2F29"/>
    <w:rsid w:val="00AC3B8B"/>
    <w:rsid w:val="00AC48ED"/>
    <w:rsid w:val="00AC5322"/>
    <w:rsid w:val="00AD068D"/>
    <w:rsid w:val="00AD3575"/>
    <w:rsid w:val="00AD413D"/>
    <w:rsid w:val="00AE3252"/>
    <w:rsid w:val="00AE428D"/>
    <w:rsid w:val="00AE5274"/>
    <w:rsid w:val="00AE65AD"/>
    <w:rsid w:val="00AF04E6"/>
    <w:rsid w:val="00AF0B9A"/>
    <w:rsid w:val="00AF1D3C"/>
    <w:rsid w:val="00AF3CBD"/>
    <w:rsid w:val="00B01B33"/>
    <w:rsid w:val="00B0401F"/>
    <w:rsid w:val="00B04AD7"/>
    <w:rsid w:val="00B114BF"/>
    <w:rsid w:val="00B12089"/>
    <w:rsid w:val="00B14560"/>
    <w:rsid w:val="00B15830"/>
    <w:rsid w:val="00B175F6"/>
    <w:rsid w:val="00B24E1C"/>
    <w:rsid w:val="00B25AD8"/>
    <w:rsid w:val="00B266A2"/>
    <w:rsid w:val="00B270DE"/>
    <w:rsid w:val="00B30E2D"/>
    <w:rsid w:val="00B328DD"/>
    <w:rsid w:val="00B32A2C"/>
    <w:rsid w:val="00B354F3"/>
    <w:rsid w:val="00B43227"/>
    <w:rsid w:val="00B43883"/>
    <w:rsid w:val="00B5250B"/>
    <w:rsid w:val="00B52FD4"/>
    <w:rsid w:val="00B53C60"/>
    <w:rsid w:val="00B55D3C"/>
    <w:rsid w:val="00B64824"/>
    <w:rsid w:val="00B651D7"/>
    <w:rsid w:val="00B67B29"/>
    <w:rsid w:val="00B714C0"/>
    <w:rsid w:val="00B74B4B"/>
    <w:rsid w:val="00B75509"/>
    <w:rsid w:val="00B8106F"/>
    <w:rsid w:val="00B813BE"/>
    <w:rsid w:val="00B82DCB"/>
    <w:rsid w:val="00B85A51"/>
    <w:rsid w:val="00B8628C"/>
    <w:rsid w:val="00B865C1"/>
    <w:rsid w:val="00B86EE6"/>
    <w:rsid w:val="00B87244"/>
    <w:rsid w:val="00B9187B"/>
    <w:rsid w:val="00B91BF3"/>
    <w:rsid w:val="00B91DB4"/>
    <w:rsid w:val="00B92225"/>
    <w:rsid w:val="00B94DEA"/>
    <w:rsid w:val="00B95B09"/>
    <w:rsid w:val="00B9673C"/>
    <w:rsid w:val="00B97C75"/>
    <w:rsid w:val="00BA284C"/>
    <w:rsid w:val="00BA35AA"/>
    <w:rsid w:val="00BA3FAF"/>
    <w:rsid w:val="00BA4F75"/>
    <w:rsid w:val="00BA52C0"/>
    <w:rsid w:val="00BA563C"/>
    <w:rsid w:val="00BA6394"/>
    <w:rsid w:val="00BA6CA4"/>
    <w:rsid w:val="00BA7FA5"/>
    <w:rsid w:val="00BB09B4"/>
    <w:rsid w:val="00BB0B84"/>
    <w:rsid w:val="00BB50EF"/>
    <w:rsid w:val="00BB5991"/>
    <w:rsid w:val="00BB6FEF"/>
    <w:rsid w:val="00BC0556"/>
    <w:rsid w:val="00BC06F3"/>
    <w:rsid w:val="00BC0A65"/>
    <w:rsid w:val="00BC1542"/>
    <w:rsid w:val="00BC204B"/>
    <w:rsid w:val="00BC4BB0"/>
    <w:rsid w:val="00BC4E4E"/>
    <w:rsid w:val="00BD0BCE"/>
    <w:rsid w:val="00BD1504"/>
    <w:rsid w:val="00BD1E5E"/>
    <w:rsid w:val="00BD239F"/>
    <w:rsid w:val="00BD6AD2"/>
    <w:rsid w:val="00BD79E4"/>
    <w:rsid w:val="00BE2AE9"/>
    <w:rsid w:val="00BE3483"/>
    <w:rsid w:val="00BE6C99"/>
    <w:rsid w:val="00BF1A33"/>
    <w:rsid w:val="00BF586A"/>
    <w:rsid w:val="00BF6E48"/>
    <w:rsid w:val="00BF6F63"/>
    <w:rsid w:val="00BF7BD3"/>
    <w:rsid w:val="00C007A4"/>
    <w:rsid w:val="00C01499"/>
    <w:rsid w:val="00C0153B"/>
    <w:rsid w:val="00C05F2A"/>
    <w:rsid w:val="00C07A72"/>
    <w:rsid w:val="00C07EBF"/>
    <w:rsid w:val="00C108AE"/>
    <w:rsid w:val="00C12C4D"/>
    <w:rsid w:val="00C15884"/>
    <w:rsid w:val="00C27BCD"/>
    <w:rsid w:val="00C309B9"/>
    <w:rsid w:val="00C3157E"/>
    <w:rsid w:val="00C3238F"/>
    <w:rsid w:val="00C32D39"/>
    <w:rsid w:val="00C3396A"/>
    <w:rsid w:val="00C364AA"/>
    <w:rsid w:val="00C41B0D"/>
    <w:rsid w:val="00C4229F"/>
    <w:rsid w:val="00C43D54"/>
    <w:rsid w:val="00C45D3E"/>
    <w:rsid w:val="00C460C7"/>
    <w:rsid w:val="00C4631C"/>
    <w:rsid w:val="00C46E01"/>
    <w:rsid w:val="00C518BB"/>
    <w:rsid w:val="00C51F73"/>
    <w:rsid w:val="00C609BE"/>
    <w:rsid w:val="00C62F1A"/>
    <w:rsid w:val="00C64DEF"/>
    <w:rsid w:val="00C64E87"/>
    <w:rsid w:val="00C66298"/>
    <w:rsid w:val="00C730BF"/>
    <w:rsid w:val="00C757D7"/>
    <w:rsid w:val="00C7632C"/>
    <w:rsid w:val="00C77F1A"/>
    <w:rsid w:val="00C816A0"/>
    <w:rsid w:val="00C841C5"/>
    <w:rsid w:val="00C849A2"/>
    <w:rsid w:val="00C855BA"/>
    <w:rsid w:val="00C87955"/>
    <w:rsid w:val="00C924A7"/>
    <w:rsid w:val="00C925D6"/>
    <w:rsid w:val="00C93408"/>
    <w:rsid w:val="00C9357F"/>
    <w:rsid w:val="00C93E18"/>
    <w:rsid w:val="00C97888"/>
    <w:rsid w:val="00CA1D23"/>
    <w:rsid w:val="00CA2235"/>
    <w:rsid w:val="00CA2C86"/>
    <w:rsid w:val="00CA71CC"/>
    <w:rsid w:val="00CA7591"/>
    <w:rsid w:val="00CA7964"/>
    <w:rsid w:val="00CA7B57"/>
    <w:rsid w:val="00CB01B8"/>
    <w:rsid w:val="00CB3370"/>
    <w:rsid w:val="00CB4E37"/>
    <w:rsid w:val="00CB6265"/>
    <w:rsid w:val="00CC0114"/>
    <w:rsid w:val="00CD1B6F"/>
    <w:rsid w:val="00CD2CE9"/>
    <w:rsid w:val="00CD4182"/>
    <w:rsid w:val="00CD4E2E"/>
    <w:rsid w:val="00CD62BC"/>
    <w:rsid w:val="00CD6490"/>
    <w:rsid w:val="00CD79A3"/>
    <w:rsid w:val="00CE4412"/>
    <w:rsid w:val="00CF15F6"/>
    <w:rsid w:val="00CF19F1"/>
    <w:rsid w:val="00CF2B2F"/>
    <w:rsid w:val="00CF3729"/>
    <w:rsid w:val="00CF4B17"/>
    <w:rsid w:val="00CF6510"/>
    <w:rsid w:val="00CF746D"/>
    <w:rsid w:val="00CF797C"/>
    <w:rsid w:val="00D012FB"/>
    <w:rsid w:val="00D01F12"/>
    <w:rsid w:val="00D05669"/>
    <w:rsid w:val="00D101BB"/>
    <w:rsid w:val="00D10877"/>
    <w:rsid w:val="00D10D54"/>
    <w:rsid w:val="00D1212B"/>
    <w:rsid w:val="00D14EB3"/>
    <w:rsid w:val="00D157A6"/>
    <w:rsid w:val="00D16137"/>
    <w:rsid w:val="00D16F10"/>
    <w:rsid w:val="00D22697"/>
    <w:rsid w:val="00D242F4"/>
    <w:rsid w:val="00D25322"/>
    <w:rsid w:val="00D25577"/>
    <w:rsid w:val="00D27A27"/>
    <w:rsid w:val="00D319A3"/>
    <w:rsid w:val="00D33941"/>
    <w:rsid w:val="00D35A52"/>
    <w:rsid w:val="00D36D66"/>
    <w:rsid w:val="00D40417"/>
    <w:rsid w:val="00D427EC"/>
    <w:rsid w:val="00D4415C"/>
    <w:rsid w:val="00D47F8E"/>
    <w:rsid w:val="00D5067B"/>
    <w:rsid w:val="00D5538C"/>
    <w:rsid w:val="00D602B1"/>
    <w:rsid w:val="00D60A11"/>
    <w:rsid w:val="00D65BC6"/>
    <w:rsid w:val="00D67570"/>
    <w:rsid w:val="00D67B3C"/>
    <w:rsid w:val="00D70DA4"/>
    <w:rsid w:val="00D73C03"/>
    <w:rsid w:val="00D76E4A"/>
    <w:rsid w:val="00D81E69"/>
    <w:rsid w:val="00D872E6"/>
    <w:rsid w:val="00D87389"/>
    <w:rsid w:val="00D873AF"/>
    <w:rsid w:val="00D95E1D"/>
    <w:rsid w:val="00D96F76"/>
    <w:rsid w:val="00D973E3"/>
    <w:rsid w:val="00DA0942"/>
    <w:rsid w:val="00DA0C4C"/>
    <w:rsid w:val="00DA1581"/>
    <w:rsid w:val="00DA16AF"/>
    <w:rsid w:val="00DA537C"/>
    <w:rsid w:val="00DA63C2"/>
    <w:rsid w:val="00DB05EF"/>
    <w:rsid w:val="00DB19AB"/>
    <w:rsid w:val="00DB22AF"/>
    <w:rsid w:val="00DB372B"/>
    <w:rsid w:val="00DB58DD"/>
    <w:rsid w:val="00DC5886"/>
    <w:rsid w:val="00DD74C7"/>
    <w:rsid w:val="00DE2AAA"/>
    <w:rsid w:val="00DE6B06"/>
    <w:rsid w:val="00DE7010"/>
    <w:rsid w:val="00DE7912"/>
    <w:rsid w:val="00DF08AF"/>
    <w:rsid w:val="00DF1A65"/>
    <w:rsid w:val="00DF4CB9"/>
    <w:rsid w:val="00DF5BF6"/>
    <w:rsid w:val="00DF708E"/>
    <w:rsid w:val="00E00731"/>
    <w:rsid w:val="00E02F83"/>
    <w:rsid w:val="00E11137"/>
    <w:rsid w:val="00E12CBC"/>
    <w:rsid w:val="00E1545A"/>
    <w:rsid w:val="00E15F82"/>
    <w:rsid w:val="00E1643A"/>
    <w:rsid w:val="00E169E5"/>
    <w:rsid w:val="00E1766B"/>
    <w:rsid w:val="00E20130"/>
    <w:rsid w:val="00E203F2"/>
    <w:rsid w:val="00E20A6B"/>
    <w:rsid w:val="00E211E0"/>
    <w:rsid w:val="00E227FA"/>
    <w:rsid w:val="00E235BF"/>
    <w:rsid w:val="00E27141"/>
    <w:rsid w:val="00E32039"/>
    <w:rsid w:val="00E32DE2"/>
    <w:rsid w:val="00E37401"/>
    <w:rsid w:val="00E40367"/>
    <w:rsid w:val="00E4188B"/>
    <w:rsid w:val="00E41D5B"/>
    <w:rsid w:val="00E41E52"/>
    <w:rsid w:val="00E434BF"/>
    <w:rsid w:val="00E51AD4"/>
    <w:rsid w:val="00E5390B"/>
    <w:rsid w:val="00E5777B"/>
    <w:rsid w:val="00E62BF9"/>
    <w:rsid w:val="00E657F0"/>
    <w:rsid w:val="00E673F9"/>
    <w:rsid w:val="00E71617"/>
    <w:rsid w:val="00E72150"/>
    <w:rsid w:val="00E72E3A"/>
    <w:rsid w:val="00E72ED2"/>
    <w:rsid w:val="00E76A16"/>
    <w:rsid w:val="00E7728D"/>
    <w:rsid w:val="00E803FD"/>
    <w:rsid w:val="00E8426F"/>
    <w:rsid w:val="00E862A6"/>
    <w:rsid w:val="00E86901"/>
    <w:rsid w:val="00E87AEA"/>
    <w:rsid w:val="00E9235E"/>
    <w:rsid w:val="00E9273D"/>
    <w:rsid w:val="00E92E52"/>
    <w:rsid w:val="00E94B15"/>
    <w:rsid w:val="00E94CB1"/>
    <w:rsid w:val="00E97832"/>
    <w:rsid w:val="00EA2293"/>
    <w:rsid w:val="00EA2A52"/>
    <w:rsid w:val="00EA383E"/>
    <w:rsid w:val="00EA41DB"/>
    <w:rsid w:val="00EA6121"/>
    <w:rsid w:val="00EA7F2B"/>
    <w:rsid w:val="00EC78BA"/>
    <w:rsid w:val="00ED1110"/>
    <w:rsid w:val="00ED2CF0"/>
    <w:rsid w:val="00ED3AE3"/>
    <w:rsid w:val="00ED4707"/>
    <w:rsid w:val="00ED553E"/>
    <w:rsid w:val="00ED6B77"/>
    <w:rsid w:val="00EE1105"/>
    <w:rsid w:val="00EE136C"/>
    <w:rsid w:val="00EE3105"/>
    <w:rsid w:val="00EE7B73"/>
    <w:rsid w:val="00EF1821"/>
    <w:rsid w:val="00EF22B6"/>
    <w:rsid w:val="00EF26D1"/>
    <w:rsid w:val="00EF4F16"/>
    <w:rsid w:val="00F00B5F"/>
    <w:rsid w:val="00F029F8"/>
    <w:rsid w:val="00F0491C"/>
    <w:rsid w:val="00F05A7F"/>
    <w:rsid w:val="00F12347"/>
    <w:rsid w:val="00F13368"/>
    <w:rsid w:val="00F15D1C"/>
    <w:rsid w:val="00F16D77"/>
    <w:rsid w:val="00F1747A"/>
    <w:rsid w:val="00F1798B"/>
    <w:rsid w:val="00F20035"/>
    <w:rsid w:val="00F2006F"/>
    <w:rsid w:val="00F24537"/>
    <w:rsid w:val="00F265DE"/>
    <w:rsid w:val="00F27ABE"/>
    <w:rsid w:val="00F31FAF"/>
    <w:rsid w:val="00F322BE"/>
    <w:rsid w:val="00F32418"/>
    <w:rsid w:val="00F332A0"/>
    <w:rsid w:val="00F34A47"/>
    <w:rsid w:val="00F3596A"/>
    <w:rsid w:val="00F362C1"/>
    <w:rsid w:val="00F43FDF"/>
    <w:rsid w:val="00F4634A"/>
    <w:rsid w:val="00F464CB"/>
    <w:rsid w:val="00F47784"/>
    <w:rsid w:val="00F47A79"/>
    <w:rsid w:val="00F50347"/>
    <w:rsid w:val="00F50E8D"/>
    <w:rsid w:val="00F54D00"/>
    <w:rsid w:val="00F55268"/>
    <w:rsid w:val="00F56CAF"/>
    <w:rsid w:val="00F573B7"/>
    <w:rsid w:val="00F61CB5"/>
    <w:rsid w:val="00F62FA2"/>
    <w:rsid w:val="00F65C8A"/>
    <w:rsid w:val="00F662DB"/>
    <w:rsid w:val="00F66A03"/>
    <w:rsid w:val="00F7612B"/>
    <w:rsid w:val="00F80596"/>
    <w:rsid w:val="00F80A3E"/>
    <w:rsid w:val="00F821B2"/>
    <w:rsid w:val="00F830B2"/>
    <w:rsid w:val="00F86DD5"/>
    <w:rsid w:val="00F86ED7"/>
    <w:rsid w:val="00F9379D"/>
    <w:rsid w:val="00F939E5"/>
    <w:rsid w:val="00F953C0"/>
    <w:rsid w:val="00FA1334"/>
    <w:rsid w:val="00FA42AA"/>
    <w:rsid w:val="00FA66C7"/>
    <w:rsid w:val="00FB0169"/>
    <w:rsid w:val="00FB0211"/>
    <w:rsid w:val="00FB0BF2"/>
    <w:rsid w:val="00FB515F"/>
    <w:rsid w:val="00FC05E7"/>
    <w:rsid w:val="00FC420D"/>
    <w:rsid w:val="00FC5B46"/>
    <w:rsid w:val="00FC66C6"/>
    <w:rsid w:val="00FC6808"/>
    <w:rsid w:val="00FC77BF"/>
    <w:rsid w:val="00FC7CC0"/>
    <w:rsid w:val="00FD0408"/>
    <w:rsid w:val="00FD14C5"/>
    <w:rsid w:val="00FD57EF"/>
    <w:rsid w:val="00FD74E9"/>
    <w:rsid w:val="00FD78D5"/>
    <w:rsid w:val="00FE1F9C"/>
    <w:rsid w:val="00FE295F"/>
    <w:rsid w:val="00FE33EE"/>
    <w:rsid w:val="00FE424E"/>
    <w:rsid w:val="00FE58D4"/>
    <w:rsid w:val="00FE7C0E"/>
    <w:rsid w:val="00FF0DB3"/>
    <w:rsid w:val="00FF284B"/>
    <w:rsid w:val="00FF752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F7269"/>
  <w15:chartTrackingRefBased/>
  <w15:docId w15:val="{E5D2F87D-1836-4637-A8CB-4AE9056D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SimSun" w:hAnsi="New York" w:cs="Times New Roman"/>
        <w:lang w:val="sv-SE"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w:hAnsi="Times"/>
      <w:lang w:val="en-US" w:eastAsia="en-US"/>
    </w:rPr>
  </w:style>
  <w:style w:type="paragraph" w:styleId="berschrift3">
    <w:name w:val="heading 3"/>
    <w:basedOn w:val="Standard"/>
    <w:next w:val="Standard"/>
    <w:qFormat/>
    <w:pPr>
      <w:keepNext/>
      <w:outlineLvl w:val="2"/>
    </w:pPr>
    <w:rPr>
      <w:u w:val="single"/>
    </w:rPr>
  </w:style>
  <w:style w:type="paragraph" w:styleId="berschrift4">
    <w:name w:val="heading 4"/>
    <w:basedOn w:val="Standard"/>
    <w:next w:val="Standard"/>
    <w:qFormat/>
    <w:pPr>
      <w:keepNext/>
      <w:ind w:firstLine="357"/>
      <w:jc w:val="left"/>
      <w:outlineLvl w:val="3"/>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next w:val="Kopfzeile"/>
    <w:link w:val="FuzeileZchn"/>
    <w:uiPriority w:val="99"/>
    <w:pPr>
      <w:tabs>
        <w:tab w:val="center" w:pos="5760"/>
        <w:tab w:val="right" w:pos="10800"/>
      </w:tabs>
    </w:pPr>
  </w:style>
  <w:style w:type="paragraph" w:styleId="Kopfzeile">
    <w:name w:val="header"/>
    <w:basedOn w:val="Standard"/>
    <w:next w:val="Fuzeile"/>
  </w:style>
  <w:style w:type="paragraph" w:styleId="Funotentext">
    <w:name w:val="footnote text"/>
    <w:basedOn w:val="Standard"/>
    <w:semiHidden/>
    <w:pPr>
      <w:ind w:firstLine="360"/>
    </w:pPr>
    <w:rPr>
      <w:sz w:val="16"/>
    </w:rPr>
  </w:style>
  <w:style w:type="paragraph" w:customStyle="1" w:styleId="AbstractClauseTitle">
    <w:name w:val="Abstract Clause Title"/>
    <w:basedOn w:val="Standard"/>
    <w:next w:val="Textkrper-Zeileneinzug"/>
    <w:pPr>
      <w:keepNext/>
    </w:pPr>
    <w:rPr>
      <w:rFonts w:ascii="Helvetica" w:hAnsi="Helvetica"/>
      <w:b/>
      <w:caps/>
    </w:rPr>
  </w:style>
  <w:style w:type="paragraph" w:styleId="Textkrper-Zeileneinzug">
    <w:name w:val="Body Text Indent"/>
    <w:basedOn w:val="Standard"/>
    <w:link w:val="Textkrper-ZeileneinzugZchn"/>
    <w:pPr>
      <w:ind w:firstLine="360"/>
    </w:pPr>
  </w:style>
  <w:style w:type="paragraph" w:customStyle="1" w:styleId="AcknowledgmentsClauseT">
    <w:name w:val="Acknowledgments Clause T"/>
    <w:basedOn w:val="Standard"/>
    <w:next w:val="Textkrper-Zeileneinzug"/>
    <w:pPr>
      <w:keepNext/>
      <w:spacing w:before="240"/>
    </w:pPr>
    <w:rPr>
      <w:rFonts w:ascii="Helvetica" w:hAnsi="Helvetica"/>
      <w:b/>
      <w:caps/>
    </w:rPr>
  </w:style>
  <w:style w:type="paragraph" w:customStyle="1" w:styleId="Affiliation">
    <w:name w:val="Affiliation"/>
    <w:basedOn w:val="Standard"/>
    <w:pPr>
      <w:jc w:val="center"/>
    </w:pPr>
    <w:rPr>
      <w:rFonts w:ascii="Helvetica" w:hAnsi="Helvetica"/>
    </w:rPr>
  </w:style>
  <w:style w:type="paragraph" w:customStyle="1" w:styleId="Author">
    <w:name w:val="Author"/>
    <w:basedOn w:val="Standard"/>
    <w:next w:val="Affiliation"/>
    <w:pPr>
      <w:keepNext/>
      <w:jc w:val="center"/>
    </w:pPr>
    <w:rPr>
      <w:rFonts w:ascii="Helvetica" w:hAnsi="Helvetica"/>
      <w:b/>
    </w:rPr>
  </w:style>
  <w:style w:type="paragraph" w:customStyle="1" w:styleId="DocumentNumber">
    <w:name w:val="Document Number"/>
    <w:basedOn w:val="Standard"/>
    <w:next w:val="Textkrper-Zeileneinzug"/>
    <w:pPr>
      <w:spacing w:before="900"/>
      <w:jc w:val="right"/>
    </w:pPr>
    <w:rPr>
      <w:rFonts w:ascii="Helvetica" w:hAnsi="Helvetica"/>
      <w:b/>
      <w:sz w:val="36"/>
    </w:rPr>
  </w:style>
  <w:style w:type="paragraph" w:customStyle="1" w:styleId="EquationNumber">
    <w:name w:val="Equation Number"/>
    <w:basedOn w:val="Standard"/>
    <w:next w:val="Textkrper-Zeileneinzug"/>
    <w:pPr>
      <w:jc w:val="right"/>
    </w:pPr>
  </w:style>
  <w:style w:type="paragraph" w:customStyle="1" w:styleId="FigureCaption">
    <w:name w:val="Figure Caption"/>
    <w:basedOn w:val="Standard"/>
    <w:next w:val="Textkrper-Zeileneinzug"/>
    <w:pPr>
      <w:jc w:val="center"/>
    </w:pPr>
    <w:rPr>
      <w:rFonts w:ascii="Helvetica" w:hAnsi="Helvetica"/>
      <w:b/>
    </w:rPr>
  </w:style>
  <w:style w:type="paragraph" w:customStyle="1" w:styleId="NomenclatureClauseTitl">
    <w:name w:val="Nomenclature Clause Titl"/>
    <w:basedOn w:val="Standard"/>
    <w:next w:val="Textkrper-Zeileneinzug"/>
    <w:pPr>
      <w:keepNext/>
      <w:spacing w:before="240"/>
    </w:pPr>
    <w:rPr>
      <w:rFonts w:ascii="Helvetica" w:hAnsi="Helvetica"/>
      <w:b/>
      <w:caps/>
    </w:rPr>
  </w:style>
  <w:style w:type="paragraph" w:customStyle="1" w:styleId="ReferencesClauseTitle">
    <w:name w:val="References Clause Title"/>
    <w:basedOn w:val="Standard"/>
    <w:next w:val="Textkrper-Zeileneinzug"/>
    <w:pPr>
      <w:keepNext/>
      <w:spacing w:before="240"/>
    </w:pPr>
    <w:rPr>
      <w:rFonts w:ascii="Helvetica" w:hAnsi="Helvetica"/>
      <w:b/>
      <w:caps/>
    </w:rPr>
  </w:style>
  <w:style w:type="paragraph" w:customStyle="1" w:styleId="TableCaption">
    <w:name w:val="Table Caption"/>
    <w:basedOn w:val="Standard"/>
    <w:next w:val="Textkrper-Zeileneinzug"/>
    <w:pPr>
      <w:jc w:val="center"/>
    </w:pPr>
    <w:rPr>
      <w:rFonts w:ascii="Helvetica" w:hAnsi="Helvetica"/>
      <w:b/>
    </w:rPr>
  </w:style>
  <w:style w:type="paragraph" w:customStyle="1" w:styleId="TextHeading1">
    <w:name w:val="Text Heading 1"/>
    <w:basedOn w:val="Standard"/>
    <w:next w:val="Textkrper-Zeileneinzug"/>
    <w:pPr>
      <w:keepNext/>
      <w:spacing w:before="240"/>
    </w:pPr>
    <w:rPr>
      <w:rFonts w:ascii="Helvetica" w:hAnsi="Helvetica"/>
      <w:b/>
      <w:caps/>
    </w:rPr>
  </w:style>
  <w:style w:type="paragraph" w:customStyle="1" w:styleId="TextHeading2">
    <w:name w:val="Text Heading 2"/>
    <w:basedOn w:val="Standard"/>
    <w:next w:val="Textkrper-Zeileneinzug"/>
    <w:pPr>
      <w:keepNext/>
      <w:spacing w:before="240"/>
    </w:pPr>
    <w:rPr>
      <w:rFonts w:ascii="Helvetica" w:hAnsi="Helvetica"/>
      <w:b/>
      <w:u w:val="single"/>
    </w:rPr>
  </w:style>
  <w:style w:type="paragraph" w:customStyle="1" w:styleId="TextHeading3">
    <w:name w:val="Text Heading 3"/>
    <w:basedOn w:val="Standard"/>
    <w:next w:val="Textkrper-Zeileneinzug"/>
    <w:pPr>
      <w:spacing w:before="240"/>
      <w:ind w:left="360"/>
    </w:pPr>
    <w:rPr>
      <w:rFonts w:ascii="Helvetica" w:hAnsi="Helvetica"/>
      <w:b/>
      <w:u w:val="single"/>
    </w:rPr>
  </w:style>
  <w:style w:type="paragraph" w:styleId="Titel">
    <w:name w:val="Title"/>
    <w:basedOn w:val="Standard"/>
    <w:qFormat/>
    <w:rsid w:val="00080F8F"/>
    <w:pPr>
      <w:spacing w:before="760"/>
      <w:jc w:val="center"/>
    </w:pPr>
    <w:rPr>
      <w:rFonts w:ascii="Helvetica" w:hAnsi="Helvetica"/>
      <w:b/>
      <w:sz w:val="24"/>
    </w:rPr>
  </w:style>
  <w:style w:type="character" w:styleId="Hyperlink">
    <w:name w:val="Hyperlink"/>
    <w:basedOn w:val="Absatz-Standardschriftart"/>
    <w:rPr>
      <w:color w:val="0000FF"/>
      <w:u w:val="single"/>
    </w:rPr>
  </w:style>
  <w:style w:type="paragraph" w:styleId="Textkrper">
    <w:name w:val="Body Text"/>
    <w:basedOn w:val="Standard"/>
    <w:rPr>
      <w:rFonts w:ascii="Times New Roman" w:hAnsi="Times New Roman"/>
      <w:sz w:val="24"/>
      <w:szCs w:val="24"/>
      <w:lang w:eastAsia="zh-CN"/>
    </w:rPr>
  </w:style>
  <w:style w:type="character" w:styleId="Fett">
    <w:name w:val="Strong"/>
    <w:basedOn w:val="Absatz-Standardschriftart"/>
    <w:qFormat/>
    <w:rPr>
      <w:b/>
      <w:bCs/>
    </w:rPr>
  </w:style>
  <w:style w:type="paragraph" w:styleId="Textkrper-Einzug2">
    <w:name w:val="Body Text Indent 2"/>
    <w:basedOn w:val="Standard"/>
    <w:pPr>
      <w:ind w:firstLine="357"/>
    </w:pPr>
  </w:style>
  <w:style w:type="paragraph" w:styleId="Sprechblasentext">
    <w:name w:val="Balloon Text"/>
    <w:basedOn w:val="Standard"/>
    <w:semiHidden/>
    <w:rsid w:val="002F3023"/>
    <w:rPr>
      <w:rFonts w:ascii="Tahoma" w:hAnsi="Tahoma" w:cs="Tahoma"/>
      <w:sz w:val="16"/>
      <w:szCs w:val="16"/>
    </w:rPr>
  </w:style>
  <w:style w:type="table" w:styleId="Tabellenraster">
    <w:name w:val="Table Grid"/>
    <w:basedOn w:val="NormaleTabelle"/>
    <w:uiPriority w:val="39"/>
    <w:rsid w:val="005D21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rsid w:val="00680B1C"/>
    <w:rPr>
      <w:color w:val="800080"/>
      <w:u w:val="single"/>
    </w:rPr>
  </w:style>
  <w:style w:type="character" w:styleId="Kommentarzeichen">
    <w:name w:val="annotation reference"/>
    <w:basedOn w:val="Absatz-Standardschriftart"/>
    <w:semiHidden/>
    <w:rsid w:val="00273AD6"/>
    <w:rPr>
      <w:sz w:val="16"/>
      <w:szCs w:val="16"/>
    </w:rPr>
  </w:style>
  <w:style w:type="paragraph" w:styleId="Kommentartext">
    <w:name w:val="annotation text"/>
    <w:basedOn w:val="Standard"/>
    <w:semiHidden/>
    <w:rsid w:val="00273AD6"/>
  </w:style>
  <w:style w:type="paragraph" w:styleId="Kommentarthema">
    <w:name w:val="annotation subject"/>
    <w:basedOn w:val="Kommentartext"/>
    <w:next w:val="Kommentartext"/>
    <w:semiHidden/>
    <w:rsid w:val="00273AD6"/>
    <w:rPr>
      <w:b/>
      <w:bCs/>
    </w:rPr>
  </w:style>
  <w:style w:type="character" w:styleId="SchwacheHervorhebung">
    <w:name w:val="Subtle Emphasis"/>
    <w:basedOn w:val="Absatz-Standardschriftart"/>
    <w:uiPriority w:val="19"/>
    <w:qFormat/>
    <w:rsid w:val="006B6711"/>
    <w:rPr>
      <w:i/>
      <w:iCs/>
      <w:color w:val="808080"/>
    </w:rPr>
  </w:style>
  <w:style w:type="paragraph" w:styleId="KeinLeerraum">
    <w:name w:val="No Spacing"/>
    <w:uiPriority w:val="1"/>
    <w:qFormat/>
    <w:rsid w:val="00D01F12"/>
    <w:pPr>
      <w:overflowPunct w:val="0"/>
      <w:autoSpaceDE w:val="0"/>
      <w:autoSpaceDN w:val="0"/>
      <w:adjustRightInd w:val="0"/>
      <w:textAlignment w:val="baseline"/>
    </w:pPr>
    <w:rPr>
      <w:rFonts w:ascii="Times" w:hAnsi="Times"/>
      <w:lang w:val="en-US" w:eastAsia="en-US"/>
    </w:rPr>
  </w:style>
  <w:style w:type="paragraph" w:styleId="Listenabsatz">
    <w:name w:val="List Paragraph"/>
    <w:basedOn w:val="Standard"/>
    <w:uiPriority w:val="34"/>
    <w:qFormat/>
    <w:rsid w:val="009364A9"/>
    <w:pPr>
      <w:ind w:firstLineChars="200" w:firstLine="420"/>
    </w:pPr>
  </w:style>
  <w:style w:type="character" w:customStyle="1" w:styleId="FuzeileZchn">
    <w:name w:val="Fußzeile Zchn"/>
    <w:basedOn w:val="Absatz-Standardschriftart"/>
    <w:link w:val="Fuzeile"/>
    <w:uiPriority w:val="99"/>
    <w:rsid w:val="00D67B3C"/>
    <w:rPr>
      <w:rFonts w:ascii="Times" w:hAnsi="Times"/>
      <w:lang w:val="en-US" w:eastAsia="en-US"/>
    </w:rPr>
  </w:style>
  <w:style w:type="character" w:styleId="Funotenzeichen">
    <w:name w:val="footnote reference"/>
    <w:basedOn w:val="Absatz-Standardschriftart"/>
    <w:uiPriority w:val="99"/>
    <w:semiHidden/>
    <w:unhideWhenUsed/>
    <w:rsid w:val="00D67B3C"/>
    <w:rPr>
      <w:vertAlign w:val="superscript"/>
    </w:rPr>
  </w:style>
  <w:style w:type="paragraph" w:customStyle="1" w:styleId="EndNoteBibliographyTitle">
    <w:name w:val="EndNote Bibliography Title"/>
    <w:basedOn w:val="Standard"/>
    <w:link w:val="EndNoteBibliographyTitleZchn"/>
    <w:rsid w:val="008121A0"/>
    <w:pPr>
      <w:jc w:val="center"/>
    </w:pPr>
    <w:rPr>
      <w:rFonts w:cs="Times"/>
      <w:noProof/>
    </w:rPr>
  </w:style>
  <w:style w:type="character" w:customStyle="1" w:styleId="EndNoteBibliographyTitleZchn">
    <w:name w:val="EndNote Bibliography Title Zchn"/>
    <w:basedOn w:val="Absatz-Standardschriftart"/>
    <w:link w:val="EndNoteBibliographyTitle"/>
    <w:rsid w:val="008121A0"/>
    <w:rPr>
      <w:rFonts w:ascii="Times" w:hAnsi="Times" w:cs="Times"/>
      <w:noProof/>
      <w:lang w:val="en-US" w:eastAsia="en-US"/>
    </w:rPr>
  </w:style>
  <w:style w:type="paragraph" w:customStyle="1" w:styleId="EndNoteBibliography">
    <w:name w:val="EndNote Bibliography"/>
    <w:basedOn w:val="Standard"/>
    <w:link w:val="EndNoteBibliographyZchn"/>
    <w:rsid w:val="008121A0"/>
    <w:rPr>
      <w:rFonts w:cs="Times"/>
      <w:noProof/>
    </w:rPr>
  </w:style>
  <w:style w:type="character" w:customStyle="1" w:styleId="EndNoteBibliographyZchn">
    <w:name w:val="EndNote Bibliography Zchn"/>
    <w:basedOn w:val="Absatz-Standardschriftart"/>
    <w:link w:val="EndNoteBibliography"/>
    <w:rsid w:val="008121A0"/>
    <w:rPr>
      <w:rFonts w:ascii="Times" w:hAnsi="Times" w:cs="Times"/>
      <w:noProof/>
      <w:lang w:val="en-US" w:eastAsia="en-US"/>
    </w:rPr>
  </w:style>
  <w:style w:type="table" w:styleId="EinfacheTabelle2">
    <w:name w:val="Plain Table 2"/>
    <w:basedOn w:val="NormaleTabelle"/>
    <w:uiPriority w:val="42"/>
    <w:rsid w:val="00222EBD"/>
    <w:rPr>
      <w:rFonts w:asciiTheme="minorHAnsi" w:eastAsiaTheme="minorHAnsi" w:hAnsiTheme="minorHAnsi" w:cstheme="minorBidi"/>
      <w:sz w:val="22"/>
      <w:szCs w:val="22"/>
      <w:lang w:val="de-DE"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emithellemGitternetz">
    <w:name w:val="Grid Table Light"/>
    <w:basedOn w:val="NormaleTabelle"/>
    <w:uiPriority w:val="40"/>
    <w:rsid w:val="00BD1E5E"/>
    <w:rPr>
      <w:rFonts w:asciiTheme="minorHAnsi" w:eastAsiaTheme="minorHAnsi" w:hAnsiTheme="minorHAnsi" w:cstheme="minorBidi"/>
      <w:sz w:val="22"/>
      <w:szCs w:val="22"/>
      <w:lang w:val="de-DE"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chriftung">
    <w:name w:val="caption"/>
    <w:basedOn w:val="Standard"/>
    <w:next w:val="Standard"/>
    <w:uiPriority w:val="35"/>
    <w:unhideWhenUsed/>
    <w:qFormat/>
    <w:rsid w:val="005311AF"/>
    <w:pPr>
      <w:spacing w:after="200"/>
    </w:pPr>
    <w:rPr>
      <w:i/>
      <w:iCs/>
      <w:color w:val="44546A" w:themeColor="text2"/>
      <w:sz w:val="18"/>
      <w:szCs w:val="18"/>
    </w:rPr>
  </w:style>
  <w:style w:type="table" w:customStyle="1" w:styleId="Tabellenraster1">
    <w:name w:val="Tabellenraster1"/>
    <w:basedOn w:val="NormaleTabelle"/>
    <w:next w:val="Tabellenraster"/>
    <w:uiPriority w:val="39"/>
    <w:rsid w:val="00CF3729"/>
    <w:pPr>
      <w:jc w:val="left"/>
    </w:pPr>
    <w:rPr>
      <w:rFonts w:ascii="Calibri" w:eastAsia="Calibri" w:hAnsi="Calibri" w:cs="Arial"/>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eileneinzugZchn">
    <w:name w:val="Textkörper-Zeileneinzug Zchn"/>
    <w:basedOn w:val="Absatz-Standardschriftart"/>
    <w:link w:val="Textkrper-Zeileneinzug"/>
    <w:rsid w:val="00B14560"/>
    <w:rPr>
      <w:rFonts w:ascii="Times" w:hAnsi="Times"/>
      <w:lang w:val="en-US" w:eastAsia="en-US"/>
    </w:rPr>
  </w:style>
  <w:style w:type="character" w:customStyle="1" w:styleId="NichtaufgelsteErwhnung1">
    <w:name w:val="Nicht aufgelöste Erwähnung1"/>
    <w:basedOn w:val="Absatz-Standardschriftart"/>
    <w:uiPriority w:val="99"/>
    <w:semiHidden/>
    <w:unhideWhenUsed/>
    <w:rsid w:val="00696FF2"/>
    <w:rPr>
      <w:color w:val="605E5C"/>
      <w:shd w:val="clear" w:color="auto" w:fill="E1DFDD"/>
    </w:rPr>
  </w:style>
  <w:style w:type="character" w:styleId="NichtaufgelsteErwhnung">
    <w:name w:val="Unresolved Mention"/>
    <w:basedOn w:val="Absatz-Standardschriftart"/>
    <w:uiPriority w:val="99"/>
    <w:semiHidden/>
    <w:unhideWhenUsed/>
    <w:rsid w:val="00795A0B"/>
    <w:rPr>
      <w:color w:val="605E5C"/>
      <w:shd w:val="clear" w:color="auto" w:fill="E1DFDD"/>
    </w:rPr>
  </w:style>
  <w:style w:type="paragraph" w:styleId="berarbeitung">
    <w:name w:val="Revision"/>
    <w:hidden/>
    <w:uiPriority w:val="99"/>
    <w:semiHidden/>
    <w:rsid w:val="00A80C98"/>
    <w:pPr>
      <w:jc w:val="left"/>
    </w:pPr>
    <w:rPr>
      <w:rFonts w:ascii="Times" w:hAnsi="Times"/>
      <w:lang w:val="en-US" w:eastAsia="en-US"/>
    </w:rPr>
  </w:style>
  <w:style w:type="paragraph" w:styleId="StandardWeb">
    <w:name w:val="Normal (Web)"/>
    <w:basedOn w:val="Standard"/>
    <w:uiPriority w:val="99"/>
    <w:semiHidden/>
    <w:unhideWhenUsed/>
    <w:rsid w:val="00A873D0"/>
    <w:rPr>
      <w:rFonts w:ascii="Times New Roman" w:hAnsi="Times New Roman"/>
      <w:sz w:val="24"/>
      <w:szCs w:val="24"/>
    </w:rPr>
  </w:style>
  <w:style w:type="paragraph" w:customStyle="1" w:styleId="Default">
    <w:name w:val="Default"/>
    <w:rsid w:val="00863E89"/>
    <w:pPr>
      <w:autoSpaceDE w:val="0"/>
      <w:autoSpaceDN w:val="0"/>
      <w:adjustRightInd w:val="0"/>
      <w:jc w:val="left"/>
    </w:pPr>
    <w:rPr>
      <w:rFonts w:ascii="Times New Roman" w:hAnsi="Times New Roman"/>
      <w:color w:val="000000"/>
      <w:sz w:val="24"/>
      <w:szCs w:val="24"/>
      <w:lang w:val="en-GB"/>
    </w:rPr>
  </w:style>
  <w:style w:type="character" w:styleId="Zeilennummer">
    <w:name w:val="line number"/>
    <w:basedOn w:val="Absatz-Standardschriftart"/>
    <w:uiPriority w:val="99"/>
    <w:semiHidden/>
    <w:unhideWhenUsed/>
    <w:rsid w:val="00A74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821">
      <w:bodyDiv w:val="1"/>
      <w:marLeft w:val="0"/>
      <w:marRight w:val="0"/>
      <w:marTop w:val="0"/>
      <w:marBottom w:val="0"/>
      <w:divBdr>
        <w:top w:val="none" w:sz="0" w:space="0" w:color="auto"/>
        <w:left w:val="none" w:sz="0" w:space="0" w:color="auto"/>
        <w:bottom w:val="none" w:sz="0" w:space="0" w:color="auto"/>
        <w:right w:val="none" w:sz="0" w:space="0" w:color="auto"/>
      </w:divBdr>
    </w:div>
    <w:div w:id="55204496">
      <w:bodyDiv w:val="1"/>
      <w:marLeft w:val="0"/>
      <w:marRight w:val="0"/>
      <w:marTop w:val="0"/>
      <w:marBottom w:val="0"/>
      <w:divBdr>
        <w:top w:val="none" w:sz="0" w:space="0" w:color="auto"/>
        <w:left w:val="none" w:sz="0" w:space="0" w:color="auto"/>
        <w:bottom w:val="none" w:sz="0" w:space="0" w:color="auto"/>
        <w:right w:val="none" w:sz="0" w:space="0" w:color="auto"/>
      </w:divBdr>
      <w:divsChild>
        <w:div w:id="1038898736">
          <w:marLeft w:val="0"/>
          <w:marRight w:val="0"/>
          <w:marTop w:val="0"/>
          <w:marBottom w:val="0"/>
          <w:divBdr>
            <w:top w:val="none" w:sz="0" w:space="0" w:color="auto"/>
            <w:left w:val="none" w:sz="0" w:space="0" w:color="auto"/>
            <w:bottom w:val="none" w:sz="0" w:space="0" w:color="auto"/>
            <w:right w:val="none" w:sz="0" w:space="0" w:color="auto"/>
          </w:divBdr>
          <w:divsChild>
            <w:div w:id="637028145">
              <w:marLeft w:val="0"/>
              <w:marRight w:val="0"/>
              <w:marTop w:val="0"/>
              <w:marBottom w:val="0"/>
              <w:divBdr>
                <w:top w:val="none" w:sz="0" w:space="0" w:color="auto"/>
                <w:left w:val="none" w:sz="0" w:space="0" w:color="auto"/>
                <w:bottom w:val="none" w:sz="0" w:space="0" w:color="auto"/>
                <w:right w:val="none" w:sz="0" w:space="0" w:color="auto"/>
              </w:divBdr>
              <w:divsChild>
                <w:div w:id="13174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3313">
      <w:bodyDiv w:val="1"/>
      <w:marLeft w:val="0"/>
      <w:marRight w:val="0"/>
      <w:marTop w:val="0"/>
      <w:marBottom w:val="0"/>
      <w:divBdr>
        <w:top w:val="none" w:sz="0" w:space="0" w:color="auto"/>
        <w:left w:val="none" w:sz="0" w:space="0" w:color="auto"/>
        <w:bottom w:val="none" w:sz="0" w:space="0" w:color="auto"/>
        <w:right w:val="none" w:sz="0" w:space="0" w:color="auto"/>
      </w:divBdr>
    </w:div>
    <w:div w:id="97482466">
      <w:bodyDiv w:val="1"/>
      <w:marLeft w:val="0"/>
      <w:marRight w:val="0"/>
      <w:marTop w:val="0"/>
      <w:marBottom w:val="0"/>
      <w:divBdr>
        <w:top w:val="none" w:sz="0" w:space="0" w:color="auto"/>
        <w:left w:val="none" w:sz="0" w:space="0" w:color="auto"/>
        <w:bottom w:val="none" w:sz="0" w:space="0" w:color="auto"/>
        <w:right w:val="none" w:sz="0" w:space="0" w:color="auto"/>
      </w:divBdr>
    </w:div>
    <w:div w:id="107743800">
      <w:bodyDiv w:val="1"/>
      <w:marLeft w:val="0"/>
      <w:marRight w:val="0"/>
      <w:marTop w:val="0"/>
      <w:marBottom w:val="0"/>
      <w:divBdr>
        <w:top w:val="none" w:sz="0" w:space="0" w:color="auto"/>
        <w:left w:val="none" w:sz="0" w:space="0" w:color="auto"/>
        <w:bottom w:val="none" w:sz="0" w:space="0" w:color="auto"/>
        <w:right w:val="none" w:sz="0" w:space="0" w:color="auto"/>
      </w:divBdr>
    </w:div>
    <w:div w:id="133450125">
      <w:bodyDiv w:val="1"/>
      <w:marLeft w:val="0"/>
      <w:marRight w:val="0"/>
      <w:marTop w:val="0"/>
      <w:marBottom w:val="0"/>
      <w:divBdr>
        <w:top w:val="none" w:sz="0" w:space="0" w:color="auto"/>
        <w:left w:val="none" w:sz="0" w:space="0" w:color="auto"/>
        <w:bottom w:val="none" w:sz="0" w:space="0" w:color="auto"/>
        <w:right w:val="none" w:sz="0" w:space="0" w:color="auto"/>
      </w:divBdr>
    </w:div>
    <w:div w:id="150685798">
      <w:bodyDiv w:val="1"/>
      <w:marLeft w:val="0"/>
      <w:marRight w:val="0"/>
      <w:marTop w:val="0"/>
      <w:marBottom w:val="0"/>
      <w:divBdr>
        <w:top w:val="none" w:sz="0" w:space="0" w:color="auto"/>
        <w:left w:val="none" w:sz="0" w:space="0" w:color="auto"/>
        <w:bottom w:val="none" w:sz="0" w:space="0" w:color="auto"/>
        <w:right w:val="none" w:sz="0" w:space="0" w:color="auto"/>
      </w:divBdr>
    </w:div>
    <w:div w:id="241838583">
      <w:bodyDiv w:val="1"/>
      <w:marLeft w:val="0"/>
      <w:marRight w:val="0"/>
      <w:marTop w:val="0"/>
      <w:marBottom w:val="0"/>
      <w:divBdr>
        <w:top w:val="none" w:sz="0" w:space="0" w:color="auto"/>
        <w:left w:val="none" w:sz="0" w:space="0" w:color="auto"/>
        <w:bottom w:val="none" w:sz="0" w:space="0" w:color="auto"/>
        <w:right w:val="none" w:sz="0" w:space="0" w:color="auto"/>
      </w:divBdr>
    </w:div>
    <w:div w:id="274602289">
      <w:bodyDiv w:val="1"/>
      <w:marLeft w:val="0"/>
      <w:marRight w:val="0"/>
      <w:marTop w:val="0"/>
      <w:marBottom w:val="0"/>
      <w:divBdr>
        <w:top w:val="none" w:sz="0" w:space="0" w:color="auto"/>
        <w:left w:val="none" w:sz="0" w:space="0" w:color="auto"/>
        <w:bottom w:val="none" w:sz="0" w:space="0" w:color="auto"/>
        <w:right w:val="none" w:sz="0" w:space="0" w:color="auto"/>
      </w:divBdr>
    </w:div>
    <w:div w:id="286590720">
      <w:bodyDiv w:val="1"/>
      <w:marLeft w:val="0"/>
      <w:marRight w:val="0"/>
      <w:marTop w:val="0"/>
      <w:marBottom w:val="0"/>
      <w:divBdr>
        <w:top w:val="none" w:sz="0" w:space="0" w:color="auto"/>
        <w:left w:val="none" w:sz="0" w:space="0" w:color="auto"/>
        <w:bottom w:val="none" w:sz="0" w:space="0" w:color="auto"/>
        <w:right w:val="none" w:sz="0" w:space="0" w:color="auto"/>
      </w:divBdr>
    </w:div>
    <w:div w:id="289823204">
      <w:bodyDiv w:val="1"/>
      <w:marLeft w:val="0"/>
      <w:marRight w:val="0"/>
      <w:marTop w:val="0"/>
      <w:marBottom w:val="0"/>
      <w:divBdr>
        <w:top w:val="none" w:sz="0" w:space="0" w:color="auto"/>
        <w:left w:val="none" w:sz="0" w:space="0" w:color="auto"/>
        <w:bottom w:val="none" w:sz="0" w:space="0" w:color="auto"/>
        <w:right w:val="none" w:sz="0" w:space="0" w:color="auto"/>
      </w:divBdr>
    </w:div>
    <w:div w:id="292834669">
      <w:bodyDiv w:val="1"/>
      <w:marLeft w:val="0"/>
      <w:marRight w:val="0"/>
      <w:marTop w:val="0"/>
      <w:marBottom w:val="0"/>
      <w:divBdr>
        <w:top w:val="none" w:sz="0" w:space="0" w:color="auto"/>
        <w:left w:val="none" w:sz="0" w:space="0" w:color="auto"/>
        <w:bottom w:val="none" w:sz="0" w:space="0" w:color="auto"/>
        <w:right w:val="none" w:sz="0" w:space="0" w:color="auto"/>
      </w:divBdr>
    </w:div>
    <w:div w:id="294722738">
      <w:bodyDiv w:val="1"/>
      <w:marLeft w:val="0"/>
      <w:marRight w:val="0"/>
      <w:marTop w:val="0"/>
      <w:marBottom w:val="0"/>
      <w:divBdr>
        <w:top w:val="none" w:sz="0" w:space="0" w:color="auto"/>
        <w:left w:val="none" w:sz="0" w:space="0" w:color="auto"/>
        <w:bottom w:val="none" w:sz="0" w:space="0" w:color="auto"/>
        <w:right w:val="none" w:sz="0" w:space="0" w:color="auto"/>
      </w:divBdr>
      <w:divsChild>
        <w:div w:id="142940646">
          <w:marLeft w:val="0"/>
          <w:marRight w:val="0"/>
          <w:marTop w:val="0"/>
          <w:marBottom w:val="0"/>
          <w:divBdr>
            <w:top w:val="none" w:sz="0" w:space="0" w:color="auto"/>
            <w:left w:val="none" w:sz="0" w:space="0" w:color="auto"/>
            <w:bottom w:val="none" w:sz="0" w:space="0" w:color="auto"/>
            <w:right w:val="none" w:sz="0" w:space="0" w:color="auto"/>
          </w:divBdr>
          <w:divsChild>
            <w:div w:id="1588033598">
              <w:marLeft w:val="0"/>
              <w:marRight w:val="0"/>
              <w:marTop w:val="0"/>
              <w:marBottom w:val="0"/>
              <w:divBdr>
                <w:top w:val="none" w:sz="0" w:space="0" w:color="auto"/>
                <w:left w:val="none" w:sz="0" w:space="0" w:color="auto"/>
                <w:bottom w:val="none" w:sz="0" w:space="0" w:color="auto"/>
                <w:right w:val="none" w:sz="0" w:space="0" w:color="auto"/>
              </w:divBdr>
              <w:divsChild>
                <w:div w:id="7555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5168">
      <w:bodyDiv w:val="1"/>
      <w:marLeft w:val="0"/>
      <w:marRight w:val="0"/>
      <w:marTop w:val="0"/>
      <w:marBottom w:val="0"/>
      <w:divBdr>
        <w:top w:val="none" w:sz="0" w:space="0" w:color="auto"/>
        <w:left w:val="none" w:sz="0" w:space="0" w:color="auto"/>
        <w:bottom w:val="none" w:sz="0" w:space="0" w:color="auto"/>
        <w:right w:val="none" w:sz="0" w:space="0" w:color="auto"/>
      </w:divBdr>
    </w:div>
    <w:div w:id="310410108">
      <w:bodyDiv w:val="1"/>
      <w:marLeft w:val="0"/>
      <w:marRight w:val="0"/>
      <w:marTop w:val="0"/>
      <w:marBottom w:val="0"/>
      <w:divBdr>
        <w:top w:val="none" w:sz="0" w:space="0" w:color="auto"/>
        <w:left w:val="none" w:sz="0" w:space="0" w:color="auto"/>
        <w:bottom w:val="none" w:sz="0" w:space="0" w:color="auto"/>
        <w:right w:val="none" w:sz="0" w:space="0" w:color="auto"/>
      </w:divBdr>
      <w:divsChild>
        <w:div w:id="294259676">
          <w:marLeft w:val="0"/>
          <w:marRight w:val="0"/>
          <w:marTop w:val="0"/>
          <w:marBottom w:val="0"/>
          <w:divBdr>
            <w:top w:val="none" w:sz="0" w:space="0" w:color="auto"/>
            <w:left w:val="none" w:sz="0" w:space="0" w:color="auto"/>
            <w:bottom w:val="none" w:sz="0" w:space="0" w:color="auto"/>
            <w:right w:val="none" w:sz="0" w:space="0" w:color="auto"/>
          </w:divBdr>
          <w:divsChild>
            <w:div w:id="440956246">
              <w:marLeft w:val="0"/>
              <w:marRight w:val="0"/>
              <w:marTop w:val="0"/>
              <w:marBottom w:val="0"/>
              <w:divBdr>
                <w:top w:val="none" w:sz="0" w:space="0" w:color="auto"/>
                <w:left w:val="none" w:sz="0" w:space="0" w:color="auto"/>
                <w:bottom w:val="none" w:sz="0" w:space="0" w:color="auto"/>
                <w:right w:val="none" w:sz="0" w:space="0" w:color="auto"/>
              </w:divBdr>
              <w:divsChild>
                <w:div w:id="10617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99463">
      <w:bodyDiv w:val="1"/>
      <w:marLeft w:val="0"/>
      <w:marRight w:val="0"/>
      <w:marTop w:val="0"/>
      <w:marBottom w:val="0"/>
      <w:divBdr>
        <w:top w:val="none" w:sz="0" w:space="0" w:color="auto"/>
        <w:left w:val="none" w:sz="0" w:space="0" w:color="auto"/>
        <w:bottom w:val="none" w:sz="0" w:space="0" w:color="auto"/>
        <w:right w:val="none" w:sz="0" w:space="0" w:color="auto"/>
      </w:divBdr>
    </w:div>
    <w:div w:id="393238589">
      <w:bodyDiv w:val="1"/>
      <w:marLeft w:val="0"/>
      <w:marRight w:val="0"/>
      <w:marTop w:val="0"/>
      <w:marBottom w:val="0"/>
      <w:divBdr>
        <w:top w:val="none" w:sz="0" w:space="0" w:color="auto"/>
        <w:left w:val="none" w:sz="0" w:space="0" w:color="auto"/>
        <w:bottom w:val="none" w:sz="0" w:space="0" w:color="auto"/>
        <w:right w:val="none" w:sz="0" w:space="0" w:color="auto"/>
      </w:divBdr>
    </w:div>
    <w:div w:id="401413439">
      <w:bodyDiv w:val="1"/>
      <w:marLeft w:val="0"/>
      <w:marRight w:val="0"/>
      <w:marTop w:val="0"/>
      <w:marBottom w:val="0"/>
      <w:divBdr>
        <w:top w:val="none" w:sz="0" w:space="0" w:color="auto"/>
        <w:left w:val="none" w:sz="0" w:space="0" w:color="auto"/>
        <w:bottom w:val="none" w:sz="0" w:space="0" w:color="auto"/>
        <w:right w:val="none" w:sz="0" w:space="0" w:color="auto"/>
      </w:divBdr>
      <w:divsChild>
        <w:div w:id="1822772714">
          <w:marLeft w:val="0"/>
          <w:marRight w:val="0"/>
          <w:marTop w:val="0"/>
          <w:marBottom w:val="0"/>
          <w:divBdr>
            <w:top w:val="none" w:sz="0" w:space="0" w:color="auto"/>
            <w:left w:val="none" w:sz="0" w:space="0" w:color="auto"/>
            <w:bottom w:val="none" w:sz="0" w:space="0" w:color="auto"/>
            <w:right w:val="none" w:sz="0" w:space="0" w:color="auto"/>
          </w:divBdr>
          <w:divsChild>
            <w:div w:id="1376000918">
              <w:marLeft w:val="0"/>
              <w:marRight w:val="0"/>
              <w:marTop w:val="0"/>
              <w:marBottom w:val="0"/>
              <w:divBdr>
                <w:top w:val="none" w:sz="0" w:space="0" w:color="auto"/>
                <w:left w:val="none" w:sz="0" w:space="0" w:color="auto"/>
                <w:bottom w:val="none" w:sz="0" w:space="0" w:color="auto"/>
                <w:right w:val="none" w:sz="0" w:space="0" w:color="auto"/>
              </w:divBdr>
              <w:divsChild>
                <w:div w:id="1558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01533">
      <w:bodyDiv w:val="1"/>
      <w:marLeft w:val="0"/>
      <w:marRight w:val="0"/>
      <w:marTop w:val="0"/>
      <w:marBottom w:val="0"/>
      <w:divBdr>
        <w:top w:val="none" w:sz="0" w:space="0" w:color="auto"/>
        <w:left w:val="none" w:sz="0" w:space="0" w:color="auto"/>
        <w:bottom w:val="none" w:sz="0" w:space="0" w:color="auto"/>
        <w:right w:val="none" w:sz="0" w:space="0" w:color="auto"/>
      </w:divBdr>
    </w:div>
    <w:div w:id="444884574">
      <w:bodyDiv w:val="1"/>
      <w:marLeft w:val="0"/>
      <w:marRight w:val="0"/>
      <w:marTop w:val="0"/>
      <w:marBottom w:val="0"/>
      <w:divBdr>
        <w:top w:val="none" w:sz="0" w:space="0" w:color="auto"/>
        <w:left w:val="none" w:sz="0" w:space="0" w:color="auto"/>
        <w:bottom w:val="none" w:sz="0" w:space="0" w:color="auto"/>
        <w:right w:val="none" w:sz="0" w:space="0" w:color="auto"/>
      </w:divBdr>
      <w:divsChild>
        <w:div w:id="376274353">
          <w:marLeft w:val="0"/>
          <w:marRight w:val="0"/>
          <w:marTop w:val="0"/>
          <w:marBottom w:val="0"/>
          <w:divBdr>
            <w:top w:val="none" w:sz="0" w:space="0" w:color="auto"/>
            <w:left w:val="none" w:sz="0" w:space="0" w:color="auto"/>
            <w:bottom w:val="none" w:sz="0" w:space="0" w:color="auto"/>
            <w:right w:val="none" w:sz="0" w:space="0" w:color="auto"/>
          </w:divBdr>
          <w:divsChild>
            <w:div w:id="1067800439">
              <w:marLeft w:val="0"/>
              <w:marRight w:val="0"/>
              <w:marTop w:val="0"/>
              <w:marBottom w:val="0"/>
              <w:divBdr>
                <w:top w:val="none" w:sz="0" w:space="0" w:color="auto"/>
                <w:left w:val="none" w:sz="0" w:space="0" w:color="auto"/>
                <w:bottom w:val="none" w:sz="0" w:space="0" w:color="auto"/>
                <w:right w:val="none" w:sz="0" w:space="0" w:color="auto"/>
              </w:divBdr>
              <w:divsChild>
                <w:div w:id="19910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27248">
      <w:bodyDiv w:val="1"/>
      <w:marLeft w:val="0"/>
      <w:marRight w:val="0"/>
      <w:marTop w:val="0"/>
      <w:marBottom w:val="0"/>
      <w:divBdr>
        <w:top w:val="none" w:sz="0" w:space="0" w:color="auto"/>
        <w:left w:val="none" w:sz="0" w:space="0" w:color="auto"/>
        <w:bottom w:val="none" w:sz="0" w:space="0" w:color="auto"/>
        <w:right w:val="none" w:sz="0" w:space="0" w:color="auto"/>
      </w:divBdr>
    </w:div>
    <w:div w:id="584457035">
      <w:bodyDiv w:val="1"/>
      <w:marLeft w:val="0"/>
      <w:marRight w:val="0"/>
      <w:marTop w:val="0"/>
      <w:marBottom w:val="0"/>
      <w:divBdr>
        <w:top w:val="none" w:sz="0" w:space="0" w:color="auto"/>
        <w:left w:val="none" w:sz="0" w:space="0" w:color="auto"/>
        <w:bottom w:val="none" w:sz="0" w:space="0" w:color="auto"/>
        <w:right w:val="none" w:sz="0" w:space="0" w:color="auto"/>
      </w:divBdr>
    </w:div>
    <w:div w:id="600407889">
      <w:bodyDiv w:val="1"/>
      <w:marLeft w:val="0"/>
      <w:marRight w:val="0"/>
      <w:marTop w:val="0"/>
      <w:marBottom w:val="0"/>
      <w:divBdr>
        <w:top w:val="none" w:sz="0" w:space="0" w:color="auto"/>
        <w:left w:val="none" w:sz="0" w:space="0" w:color="auto"/>
        <w:bottom w:val="none" w:sz="0" w:space="0" w:color="auto"/>
        <w:right w:val="none" w:sz="0" w:space="0" w:color="auto"/>
      </w:divBdr>
    </w:div>
    <w:div w:id="631784619">
      <w:bodyDiv w:val="1"/>
      <w:marLeft w:val="0"/>
      <w:marRight w:val="0"/>
      <w:marTop w:val="0"/>
      <w:marBottom w:val="0"/>
      <w:divBdr>
        <w:top w:val="none" w:sz="0" w:space="0" w:color="auto"/>
        <w:left w:val="none" w:sz="0" w:space="0" w:color="auto"/>
        <w:bottom w:val="none" w:sz="0" w:space="0" w:color="auto"/>
        <w:right w:val="none" w:sz="0" w:space="0" w:color="auto"/>
      </w:divBdr>
      <w:divsChild>
        <w:div w:id="1606889490">
          <w:marLeft w:val="0"/>
          <w:marRight w:val="0"/>
          <w:marTop w:val="0"/>
          <w:marBottom w:val="0"/>
          <w:divBdr>
            <w:top w:val="none" w:sz="0" w:space="0" w:color="auto"/>
            <w:left w:val="none" w:sz="0" w:space="0" w:color="auto"/>
            <w:bottom w:val="none" w:sz="0" w:space="0" w:color="auto"/>
            <w:right w:val="none" w:sz="0" w:space="0" w:color="auto"/>
          </w:divBdr>
          <w:divsChild>
            <w:div w:id="1094667108">
              <w:marLeft w:val="0"/>
              <w:marRight w:val="0"/>
              <w:marTop w:val="0"/>
              <w:marBottom w:val="0"/>
              <w:divBdr>
                <w:top w:val="none" w:sz="0" w:space="0" w:color="auto"/>
                <w:left w:val="none" w:sz="0" w:space="0" w:color="auto"/>
                <w:bottom w:val="none" w:sz="0" w:space="0" w:color="auto"/>
                <w:right w:val="none" w:sz="0" w:space="0" w:color="auto"/>
              </w:divBdr>
              <w:divsChild>
                <w:div w:id="9114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264065">
      <w:bodyDiv w:val="1"/>
      <w:marLeft w:val="0"/>
      <w:marRight w:val="0"/>
      <w:marTop w:val="0"/>
      <w:marBottom w:val="0"/>
      <w:divBdr>
        <w:top w:val="none" w:sz="0" w:space="0" w:color="auto"/>
        <w:left w:val="none" w:sz="0" w:space="0" w:color="auto"/>
        <w:bottom w:val="none" w:sz="0" w:space="0" w:color="auto"/>
        <w:right w:val="none" w:sz="0" w:space="0" w:color="auto"/>
      </w:divBdr>
    </w:div>
    <w:div w:id="723716350">
      <w:bodyDiv w:val="1"/>
      <w:marLeft w:val="0"/>
      <w:marRight w:val="0"/>
      <w:marTop w:val="0"/>
      <w:marBottom w:val="0"/>
      <w:divBdr>
        <w:top w:val="none" w:sz="0" w:space="0" w:color="auto"/>
        <w:left w:val="none" w:sz="0" w:space="0" w:color="auto"/>
        <w:bottom w:val="none" w:sz="0" w:space="0" w:color="auto"/>
        <w:right w:val="none" w:sz="0" w:space="0" w:color="auto"/>
      </w:divBdr>
    </w:div>
    <w:div w:id="731344835">
      <w:bodyDiv w:val="1"/>
      <w:marLeft w:val="0"/>
      <w:marRight w:val="0"/>
      <w:marTop w:val="0"/>
      <w:marBottom w:val="0"/>
      <w:divBdr>
        <w:top w:val="none" w:sz="0" w:space="0" w:color="auto"/>
        <w:left w:val="none" w:sz="0" w:space="0" w:color="auto"/>
        <w:bottom w:val="none" w:sz="0" w:space="0" w:color="auto"/>
        <w:right w:val="none" w:sz="0" w:space="0" w:color="auto"/>
      </w:divBdr>
    </w:div>
    <w:div w:id="736169419">
      <w:bodyDiv w:val="1"/>
      <w:marLeft w:val="0"/>
      <w:marRight w:val="0"/>
      <w:marTop w:val="0"/>
      <w:marBottom w:val="0"/>
      <w:divBdr>
        <w:top w:val="none" w:sz="0" w:space="0" w:color="auto"/>
        <w:left w:val="none" w:sz="0" w:space="0" w:color="auto"/>
        <w:bottom w:val="none" w:sz="0" w:space="0" w:color="auto"/>
        <w:right w:val="none" w:sz="0" w:space="0" w:color="auto"/>
      </w:divBdr>
    </w:div>
    <w:div w:id="785470541">
      <w:bodyDiv w:val="1"/>
      <w:marLeft w:val="0"/>
      <w:marRight w:val="0"/>
      <w:marTop w:val="0"/>
      <w:marBottom w:val="0"/>
      <w:divBdr>
        <w:top w:val="none" w:sz="0" w:space="0" w:color="auto"/>
        <w:left w:val="none" w:sz="0" w:space="0" w:color="auto"/>
        <w:bottom w:val="none" w:sz="0" w:space="0" w:color="auto"/>
        <w:right w:val="none" w:sz="0" w:space="0" w:color="auto"/>
      </w:divBdr>
    </w:div>
    <w:div w:id="816993940">
      <w:bodyDiv w:val="1"/>
      <w:marLeft w:val="0"/>
      <w:marRight w:val="0"/>
      <w:marTop w:val="0"/>
      <w:marBottom w:val="0"/>
      <w:divBdr>
        <w:top w:val="none" w:sz="0" w:space="0" w:color="auto"/>
        <w:left w:val="none" w:sz="0" w:space="0" w:color="auto"/>
        <w:bottom w:val="none" w:sz="0" w:space="0" w:color="auto"/>
        <w:right w:val="none" w:sz="0" w:space="0" w:color="auto"/>
      </w:divBdr>
    </w:div>
    <w:div w:id="855966351">
      <w:bodyDiv w:val="1"/>
      <w:marLeft w:val="0"/>
      <w:marRight w:val="0"/>
      <w:marTop w:val="0"/>
      <w:marBottom w:val="0"/>
      <w:divBdr>
        <w:top w:val="none" w:sz="0" w:space="0" w:color="auto"/>
        <w:left w:val="none" w:sz="0" w:space="0" w:color="auto"/>
        <w:bottom w:val="none" w:sz="0" w:space="0" w:color="auto"/>
        <w:right w:val="none" w:sz="0" w:space="0" w:color="auto"/>
      </w:divBdr>
    </w:div>
    <w:div w:id="906261081">
      <w:bodyDiv w:val="1"/>
      <w:marLeft w:val="0"/>
      <w:marRight w:val="0"/>
      <w:marTop w:val="0"/>
      <w:marBottom w:val="0"/>
      <w:divBdr>
        <w:top w:val="none" w:sz="0" w:space="0" w:color="auto"/>
        <w:left w:val="none" w:sz="0" w:space="0" w:color="auto"/>
        <w:bottom w:val="none" w:sz="0" w:space="0" w:color="auto"/>
        <w:right w:val="none" w:sz="0" w:space="0" w:color="auto"/>
      </w:divBdr>
    </w:div>
    <w:div w:id="970212923">
      <w:bodyDiv w:val="1"/>
      <w:marLeft w:val="0"/>
      <w:marRight w:val="0"/>
      <w:marTop w:val="0"/>
      <w:marBottom w:val="0"/>
      <w:divBdr>
        <w:top w:val="none" w:sz="0" w:space="0" w:color="auto"/>
        <w:left w:val="none" w:sz="0" w:space="0" w:color="auto"/>
        <w:bottom w:val="none" w:sz="0" w:space="0" w:color="auto"/>
        <w:right w:val="none" w:sz="0" w:space="0" w:color="auto"/>
      </w:divBdr>
    </w:div>
    <w:div w:id="978150570">
      <w:bodyDiv w:val="1"/>
      <w:marLeft w:val="0"/>
      <w:marRight w:val="0"/>
      <w:marTop w:val="0"/>
      <w:marBottom w:val="0"/>
      <w:divBdr>
        <w:top w:val="none" w:sz="0" w:space="0" w:color="auto"/>
        <w:left w:val="none" w:sz="0" w:space="0" w:color="auto"/>
        <w:bottom w:val="none" w:sz="0" w:space="0" w:color="auto"/>
        <w:right w:val="none" w:sz="0" w:space="0" w:color="auto"/>
      </w:divBdr>
    </w:div>
    <w:div w:id="1043677028">
      <w:bodyDiv w:val="1"/>
      <w:marLeft w:val="0"/>
      <w:marRight w:val="0"/>
      <w:marTop w:val="0"/>
      <w:marBottom w:val="0"/>
      <w:divBdr>
        <w:top w:val="none" w:sz="0" w:space="0" w:color="auto"/>
        <w:left w:val="none" w:sz="0" w:space="0" w:color="auto"/>
        <w:bottom w:val="none" w:sz="0" w:space="0" w:color="auto"/>
        <w:right w:val="none" w:sz="0" w:space="0" w:color="auto"/>
      </w:divBdr>
    </w:div>
    <w:div w:id="1128083005">
      <w:bodyDiv w:val="1"/>
      <w:marLeft w:val="0"/>
      <w:marRight w:val="0"/>
      <w:marTop w:val="0"/>
      <w:marBottom w:val="0"/>
      <w:divBdr>
        <w:top w:val="none" w:sz="0" w:space="0" w:color="auto"/>
        <w:left w:val="none" w:sz="0" w:space="0" w:color="auto"/>
        <w:bottom w:val="none" w:sz="0" w:space="0" w:color="auto"/>
        <w:right w:val="none" w:sz="0" w:space="0" w:color="auto"/>
      </w:divBdr>
      <w:divsChild>
        <w:div w:id="911280247">
          <w:marLeft w:val="0"/>
          <w:marRight w:val="0"/>
          <w:marTop w:val="0"/>
          <w:marBottom w:val="0"/>
          <w:divBdr>
            <w:top w:val="none" w:sz="0" w:space="0" w:color="auto"/>
            <w:left w:val="none" w:sz="0" w:space="0" w:color="auto"/>
            <w:bottom w:val="none" w:sz="0" w:space="0" w:color="auto"/>
            <w:right w:val="none" w:sz="0" w:space="0" w:color="auto"/>
          </w:divBdr>
          <w:divsChild>
            <w:div w:id="997226042">
              <w:marLeft w:val="0"/>
              <w:marRight w:val="0"/>
              <w:marTop w:val="0"/>
              <w:marBottom w:val="0"/>
              <w:divBdr>
                <w:top w:val="none" w:sz="0" w:space="0" w:color="auto"/>
                <w:left w:val="none" w:sz="0" w:space="0" w:color="auto"/>
                <w:bottom w:val="none" w:sz="0" w:space="0" w:color="auto"/>
                <w:right w:val="none" w:sz="0" w:space="0" w:color="auto"/>
              </w:divBdr>
              <w:divsChild>
                <w:div w:id="15673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0451">
      <w:bodyDiv w:val="1"/>
      <w:marLeft w:val="0"/>
      <w:marRight w:val="0"/>
      <w:marTop w:val="0"/>
      <w:marBottom w:val="0"/>
      <w:divBdr>
        <w:top w:val="none" w:sz="0" w:space="0" w:color="auto"/>
        <w:left w:val="none" w:sz="0" w:space="0" w:color="auto"/>
        <w:bottom w:val="none" w:sz="0" w:space="0" w:color="auto"/>
        <w:right w:val="none" w:sz="0" w:space="0" w:color="auto"/>
      </w:divBdr>
    </w:div>
    <w:div w:id="1160004262">
      <w:bodyDiv w:val="1"/>
      <w:marLeft w:val="0"/>
      <w:marRight w:val="0"/>
      <w:marTop w:val="0"/>
      <w:marBottom w:val="0"/>
      <w:divBdr>
        <w:top w:val="none" w:sz="0" w:space="0" w:color="auto"/>
        <w:left w:val="none" w:sz="0" w:space="0" w:color="auto"/>
        <w:bottom w:val="none" w:sz="0" w:space="0" w:color="auto"/>
        <w:right w:val="none" w:sz="0" w:space="0" w:color="auto"/>
      </w:divBdr>
    </w:div>
    <w:div w:id="1178036126">
      <w:bodyDiv w:val="1"/>
      <w:marLeft w:val="0"/>
      <w:marRight w:val="0"/>
      <w:marTop w:val="0"/>
      <w:marBottom w:val="0"/>
      <w:divBdr>
        <w:top w:val="none" w:sz="0" w:space="0" w:color="auto"/>
        <w:left w:val="none" w:sz="0" w:space="0" w:color="auto"/>
        <w:bottom w:val="none" w:sz="0" w:space="0" w:color="auto"/>
        <w:right w:val="none" w:sz="0" w:space="0" w:color="auto"/>
      </w:divBdr>
    </w:div>
    <w:div w:id="1236891599">
      <w:bodyDiv w:val="1"/>
      <w:marLeft w:val="0"/>
      <w:marRight w:val="0"/>
      <w:marTop w:val="0"/>
      <w:marBottom w:val="0"/>
      <w:divBdr>
        <w:top w:val="none" w:sz="0" w:space="0" w:color="auto"/>
        <w:left w:val="none" w:sz="0" w:space="0" w:color="auto"/>
        <w:bottom w:val="none" w:sz="0" w:space="0" w:color="auto"/>
        <w:right w:val="none" w:sz="0" w:space="0" w:color="auto"/>
      </w:divBdr>
    </w:div>
    <w:div w:id="1240403470">
      <w:bodyDiv w:val="1"/>
      <w:marLeft w:val="0"/>
      <w:marRight w:val="0"/>
      <w:marTop w:val="0"/>
      <w:marBottom w:val="0"/>
      <w:divBdr>
        <w:top w:val="none" w:sz="0" w:space="0" w:color="auto"/>
        <w:left w:val="none" w:sz="0" w:space="0" w:color="auto"/>
        <w:bottom w:val="none" w:sz="0" w:space="0" w:color="auto"/>
        <w:right w:val="none" w:sz="0" w:space="0" w:color="auto"/>
      </w:divBdr>
    </w:div>
    <w:div w:id="1240561921">
      <w:bodyDiv w:val="1"/>
      <w:marLeft w:val="0"/>
      <w:marRight w:val="0"/>
      <w:marTop w:val="0"/>
      <w:marBottom w:val="0"/>
      <w:divBdr>
        <w:top w:val="none" w:sz="0" w:space="0" w:color="auto"/>
        <w:left w:val="none" w:sz="0" w:space="0" w:color="auto"/>
        <w:bottom w:val="none" w:sz="0" w:space="0" w:color="auto"/>
        <w:right w:val="none" w:sz="0" w:space="0" w:color="auto"/>
      </w:divBdr>
    </w:div>
    <w:div w:id="1253903144">
      <w:bodyDiv w:val="1"/>
      <w:marLeft w:val="0"/>
      <w:marRight w:val="0"/>
      <w:marTop w:val="0"/>
      <w:marBottom w:val="0"/>
      <w:divBdr>
        <w:top w:val="none" w:sz="0" w:space="0" w:color="auto"/>
        <w:left w:val="none" w:sz="0" w:space="0" w:color="auto"/>
        <w:bottom w:val="none" w:sz="0" w:space="0" w:color="auto"/>
        <w:right w:val="none" w:sz="0" w:space="0" w:color="auto"/>
      </w:divBdr>
    </w:div>
    <w:div w:id="1257401630">
      <w:bodyDiv w:val="1"/>
      <w:marLeft w:val="0"/>
      <w:marRight w:val="0"/>
      <w:marTop w:val="0"/>
      <w:marBottom w:val="0"/>
      <w:divBdr>
        <w:top w:val="none" w:sz="0" w:space="0" w:color="auto"/>
        <w:left w:val="none" w:sz="0" w:space="0" w:color="auto"/>
        <w:bottom w:val="none" w:sz="0" w:space="0" w:color="auto"/>
        <w:right w:val="none" w:sz="0" w:space="0" w:color="auto"/>
      </w:divBdr>
    </w:div>
    <w:div w:id="1338458524">
      <w:bodyDiv w:val="1"/>
      <w:marLeft w:val="0"/>
      <w:marRight w:val="0"/>
      <w:marTop w:val="0"/>
      <w:marBottom w:val="0"/>
      <w:divBdr>
        <w:top w:val="none" w:sz="0" w:space="0" w:color="auto"/>
        <w:left w:val="none" w:sz="0" w:space="0" w:color="auto"/>
        <w:bottom w:val="none" w:sz="0" w:space="0" w:color="auto"/>
        <w:right w:val="none" w:sz="0" w:space="0" w:color="auto"/>
      </w:divBdr>
    </w:div>
    <w:div w:id="1348872154">
      <w:bodyDiv w:val="1"/>
      <w:marLeft w:val="0"/>
      <w:marRight w:val="0"/>
      <w:marTop w:val="0"/>
      <w:marBottom w:val="0"/>
      <w:divBdr>
        <w:top w:val="none" w:sz="0" w:space="0" w:color="auto"/>
        <w:left w:val="none" w:sz="0" w:space="0" w:color="auto"/>
        <w:bottom w:val="none" w:sz="0" w:space="0" w:color="auto"/>
        <w:right w:val="none" w:sz="0" w:space="0" w:color="auto"/>
      </w:divBdr>
    </w:div>
    <w:div w:id="1367368178">
      <w:bodyDiv w:val="1"/>
      <w:marLeft w:val="0"/>
      <w:marRight w:val="0"/>
      <w:marTop w:val="0"/>
      <w:marBottom w:val="0"/>
      <w:divBdr>
        <w:top w:val="none" w:sz="0" w:space="0" w:color="auto"/>
        <w:left w:val="none" w:sz="0" w:space="0" w:color="auto"/>
        <w:bottom w:val="none" w:sz="0" w:space="0" w:color="auto"/>
        <w:right w:val="none" w:sz="0" w:space="0" w:color="auto"/>
      </w:divBdr>
    </w:div>
    <w:div w:id="1384210804">
      <w:bodyDiv w:val="1"/>
      <w:marLeft w:val="0"/>
      <w:marRight w:val="0"/>
      <w:marTop w:val="0"/>
      <w:marBottom w:val="0"/>
      <w:divBdr>
        <w:top w:val="none" w:sz="0" w:space="0" w:color="auto"/>
        <w:left w:val="none" w:sz="0" w:space="0" w:color="auto"/>
        <w:bottom w:val="none" w:sz="0" w:space="0" w:color="auto"/>
        <w:right w:val="none" w:sz="0" w:space="0" w:color="auto"/>
      </w:divBdr>
      <w:divsChild>
        <w:div w:id="322200175">
          <w:marLeft w:val="0"/>
          <w:marRight w:val="0"/>
          <w:marTop w:val="0"/>
          <w:marBottom w:val="0"/>
          <w:divBdr>
            <w:top w:val="none" w:sz="0" w:space="0" w:color="auto"/>
            <w:left w:val="none" w:sz="0" w:space="0" w:color="auto"/>
            <w:bottom w:val="none" w:sz="0" w:space="0" w:color="auto"/>
            <w:right w:val="none" w:sz="0" w:space="0" w:color="auto"/>
          </w:divBdr>
          <w:divsChild>
            <w:div w:id="1877233703">
              <w:marLeft w:val="0"/>
              <w:marRight w:val="0"/>
              <w:marTop w:val="0"/>
              <w:marBottom w:val="0"/>
              <w:divBdr>
                <w:top w:val="none" w:sz="0" w:space="0" w:color="auto"/>
                <w:left w:val="none" w:sz="0" w:space="0" w:color="auto"/>
                <w:bottom w:val="none" w:sz="0" w:space="0" w:color="auto"/>
                <w:right w:val="none" w:sz="0" w:space="0" w:color="auto"/>
              </w:divBdr>
              <w:divsChild>
                <w:div w:id="7293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12230">
      <w:bodyDiv w:val="1"/>
      <w:marLeft w:val="0"/>
      <w:marRight w:val="0"/>
      <w:marTop w:val="0"/>
      <w:marBottom w:val="0"/>
      <w:divBdr>
        <w:top w:val="none" w:sz="0" w:space="0" w:color="auto"/>
        <w:left w:val="none" w:sz="0" w:space="0" w:color="auto"/>
        <w:bottom w:val="none" w:sz="0" w:space="0" w:color="auto"/>
        <w:right w:val="none" w:sz="0" w:space="0" w:color="auto"/>
      </w:divBdr>
    </w:div>
    <w:div w:id="1424649484">
      <w:bodyDiv w:val="1"/>
      <w:marLeft w:val="0"/>
      <w:marRight w:val="0"/>
      <w:marTop w:val="0"/>
      <w:marBottom w:val="0"/>
      <w:divBdr>
        <w:top w:val="none" w:sz="0" w:space="0" w:color="auto"/>
        <w:left w:val="none" w:sz="0" w:space="0" w:color="auto"/>
        <w:bottom w:val="none" w:sz="0" w:space="0" w:color="auto"/>
        <w:right w:val="none" w:sz="0" w:space="0" w:color="auto"/>
      </w:divBdr>
    </w:div>
    <w:div w:id="1500653808">
      <w:bodyDiv w:val="1"/>
      <w:marLeft w:val="0"/>
      <w:marRight w:val="0"/>
      <w:marTop w:val="0"/>
      <w:marBottom w:val="0"/>
      <w:divBdr>
        <w:top w:val="none" w:sz="0" w:space="0" w:color="auto"/>
        <w:left w:val="none" w:sz="0" w:space="0" w:color="auto"/>
        <w:bottom w:val="none" w:sz="0" w:space="0" w:color="auto"/>
        <w:right w:val="none" w:sz="0" w:space="0" w:color="auto"/>
      </w:divBdr>
    </w:div>
    <w:div w:id="1567568260">
      <w:bodyDiv w:val="1"/>
      <w:marLeft w:val="0"/>
      <w:marRight w:val="0"/>
      <w:marTop w:val="0"/>
      <w:marBottom w:val="0"/>
      <w:divBdr>
        <w:top w:val="none" w:sz="0" w:space="0" w:color="auto"/>
        <w:left w:val="none" w:sz="0" w:space="0" w:color="auto"/>
        <w:bottom w:val="none" w:sz="0" w:space="0" w:color="auto"/>
        <w:right w:val="none" w:sz="0" w:space="0" w:color="auto"/>
      </w:divBdr>
    </w:div>
    <w:div w:id="1583904296">
      <w:bodyDiv w:val="1"/>
      <w:marLeft w:val="0"/>
      <w:marRight w:val="0"/>
      <w:marTop w:val="0"/>
      <w:marBottom w:val="0"/>
      <w:divBdr>
        <w:top w:val="none" w:sz="0" w:space="0" w:color="auto"/>
        <w:left w:val="none" w:sz="0" w:space="0" w:color="auto"/>
        <w:bottom w:val="none" w:sz="0" w:space="0" w:color="auto"/>
        <w:right w:val="none" w:sz="0" w:space="0" w:color="auto"/>
      </w:divBdr>
    </w:div>
    <w:div w:id="1618292875">
      <w:bodyDiv w:val="1"/>
      <w:marLeft w:val="0"/>
      <w:marRight w:val="0"/>
      <w:marTop w:val="0"/>
      <w:marBottom w:val="0"/>
      <w:divBdr>
        <w:top w:val="none" w:sz="0" w:space="0" w:color="auto"/>
        <w:left w:val="none" w:sz="0" w:space="0" w:color="auto"/>
        <w:bottom w:val="none" w:sz="0" w:space="0" w:color="auto"/>
        <w:right w:val="none" w:sz="0" w:space="0" w:color="auto"/>
      </w:divBdr>
    </w:div>
    <w:div w:id="1644776135">
      <w:bodyDiv w:val="1"/>
      <w:marLeft w:val="0"/>
      <w:marRight w:val="0"/>
      <w:marTop w:val="0"/>
      <w:marBottom w:val="0"/>
      <w:divBdr>
        <w:top w:val="none" w:sz="0" w:space="0" w:color="auto"/>
        <w:left w:val="none" w:sz="0" w:space="0" w:color="auto"/>
        <w:bottom w:val="none" w:sz="0" w:space="0" w:color="auto"/>
        <w:right w:val="none" w:sz="0" w:space="0" w:color="auto"/>
      </w:divBdr>
    </w:div>
    <w:div w:id="1650862106">
      <w:bodyDiv w:val="1"/>
      <w:marLeft w:val="0"/>
      <w:marRight w:val="0"/>
      <w:marTop w:val="0"/>
      <w:marBottom w:val="0"/>
      <w:divBdr>
        <w:top w:val="none" w:sz="0" w:space="0" w:color="auto"/>
        <w:left w:val="none" w:sz="0" w:space="0" w:color="auto"/>
        <w:bottom w:val="none" w:sz="0" w:space="0" w:color="auto"/>
        <w:right w:val="none" w:sz="0" w:space="0" w:color="auto"/>
      </w:divBdr>
      <w:divsChild>
        <w:div w:id="1647396378">
          <w:marLeft w:val="0"/>
          <w:marRight w:val="0"/>
          <w:marTop w:val="0"/>
          <w:marBottom w:val="0"/>
          <w:divBdr>
            <w:top w:val="none" w:sz="0" w:space="0" w:color="auto"/>
            <w:left w:val="none" w:sz="0" w:space="0" w:color="auto"/>
            <w:bottom w:val="none" w:sz="0" w:space="0" w:color="auto"/>
            <w:right w:val="none" w:sz="0" w:space="0" w:color="auto"/>
          </w:divBdr>
          <w:divsChild>
            <w:div w:id="1025329203">
              <w:marLeft w:val="0"/>
              <w:marRight w:val="0"/>
              <w:marTop w:val="0"/>
              <w:marBottom w:val="0"/>
              <w:divBdr>
                <w:top w:val="none" w:sz="0" w:space="0" w:color="auto"/>
                <w:left w:val="none" w:sz="0" w:space="0" w:color="auto"/>
                <w:bottom w:val="none" w:sz="0" w:space="0" w:color="auto"/>
                <w:right w:val="none" w:sz="0" w:space="0" w:color="auto"/>
              </w:divBdr>
              <w:divsChild>
                <w:div w:id="9886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752173">
      <w:bodyDiv w:val="1"/>
      <w:marLeft w:val="0"/>
      <w:marRight w:val="0"/>
      <w:marTop w:val="0"/>
      <w:marBottom w:val="0"/>
      <w:divBdr>
        <w:top w:val="none" w:sz="0" w:space="0" w:color="auto"/>
        <w:left w:val="none" w:sz="0" w:space="0" w:color="auto"/>
        <w:bottom w:val="none" w:sz="0" w:space="0" w:color="auto"/>
        <w:right w:val="none" w:sz="0" w:space="0" w:color="auto"/>
      </w:divBdr>
    </w:div>
    <w:div w:id="1681079474">
      <w:bodyDiv w:val="1"/>
      <w:marLeft w:val="0"/>
      <w:marRight w:val="0"/>
      <w:marTop w:val="0"/>
      <w:marBottom w:val="0"/>
      <w:divBdr>
        <w:top w:val="none" w:sz="0" w:space="0" w:color="auto"/>
        <w:left w:val="none" w:sz="0" w:space="0" w:color="auto"/>
        <w:bottom w:val="none" w:sz="0" w:space="0" w:color="auto"/>
        <w:right w:val="none" w:sz="0" w:space="0" w:color="auto"/>
      </w:divBdr>
      <w:divsChild>
        <w:div w:id="1068651762">
          <w:marLeft w:val="0"/>
          <w:marRight w:val="0"/>
          <w:marTop w:val="0"/>
          <w:marBottom w:val="0"/>
          <w:divBdr>
            <w:top w:val="none" w:sz="0" w:space="0" w:color="auto"/>
            <w:left w:val="none" w:sz="0" w:space="0" w:color="auto"/>
            <w:bottom w:val="none" w:sz="0" w:space="0" w:color="auto"/>
            <w:right w:val="none" w:sz="0" w:space="0" w:color="auto"/>
          </w:divBdr>
          <w:divsChild>
            <w:div w:id="526141540">
              <w:marLeft w:val="0"/>
              <w:marRight w:val="0"/>
              <w:marTop w:val="0"/>
              <w:marBottom w:val="0"/>
              <w:divBdr>
                <w:top w:val="none" w:sz="0" w:space="0" w:color="auto"/>
                <w:left w:val="none" w:sz="0" w:space="0" w:color="auto"/>
                <w:bottom w:val="none" w:sz="0" w:space="0" w:color="auto"/>
                <w:right w:val="none" w:sz="0" w:space="0" w:color="auto"/>
              </w:divBdr>
              <w:divsChild>
                <w:div w:id="13516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03371">
      <w:bodyDiv w:val="1"/>
      <w:marLeft w:val="0"/>
      <w:marRight w:val="0"/>
      <w:marTop w:val="0"/>
      <w:marBottom w:val="0"/>
      <w:divBdr>
        <w:top w:val="none" w:sz="0" w:space="0" w:color="auto"/>
        <w:left w:val="none" w:sz="0" w:space="0" w:color="auto"/>
        <w:bottom w:val="none" w:sz="0" w:space="0" w:color="auto"/>
        <w:right w:val="none" w:sz="0" w:space="0" w:color="auto"/>
      </w:divBdr>
      <w:divsChild>
        <w:div w:id="1731810803">
          <w:marLeft w:val="0"/>
          <w:marRight w:val="0"/>
          <w:marTop w:val="0"/>
          <w:marBottom w:val="0"/>
          <w:divBdr>
            <w:top w:val="none" w:sz="0" w:space="0" w:color="auto"/>
            <w:left w:val="none" w:sz="0" w:space="0" w:color="auto"/>
            <w:bottom w:val="none" w:sz="0" w:space="0" w:color="auto"/>
            <w:right w:val="none" w:sz="0" w:space="0" w:color="auto"/>
          </w:divBdr>
          <w:divsChild>
            <w:div w:id="1609386802">
              <w:marLeft w:val="0"/>
              <w:marRight w:val="0"/>
              <w:marTop w:val="0"/>
              <w:marBottom w:val="0"/>
              <w:divBdr>
                <w:top w:val="none" w:sz="0" w:space="0" w:color="auto"/>
                <w:left w:val="none" w:sz="0" w:space="0" w:color="auto"/>
                <w:bottom w:val="none" w:sz="0" w:space="0" w:color="auto"/>
                <w:right w:val="none" w:sz="0" w:space="0" w:color="auto"/>
              </w:divBdr>
              <w:divsChild>
                <w:div w:id="18498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3623">
      <w:bodyDiv w:val="1"/>
      <w:marLeft w:val="0"/>
      <w:marRight w:val="0"/>
      <w:marTop w:val="0"/>
      <w:marBottom w:val="0"/>
      <w:divBdr>
        <w:top w:val="none" w:sz="0" w:space="0" w:color="auto"/>
        <w:left w:val="none" w:sz="0" w:space="0" w:color="auto"/>
        <w:bottom w:val="none" w:sz="0" w:space="0" w:color="auto"/>
        <w:right w:val="none" w:sz="0" w:space="0" w:color="auto"/>
      </w:divBdr>
    </w:div>
    <w:div w:id="1760786760">
      <w:bodyDiv w:val="1"/>
      <w:marLeft w:val="0"/>
      <w:marRight w:val="0"/>
      <w:marTop w:val="0"/>
      <w:marBottom w:val="0"/>
      <w:divBdr>
        <w:top w:val="none" w:sz="0" w:space="0" w:color="auto"/>
        <w:left w:val="none" w:sz="0" w:space="0" w:color="auto"/>
        <w:bottom w:val="none" w:sz="0" w:space="0" w:color="auto"/>
        <w:right w:val="none" w:sz="0" w:space="0" w:color="auto"/>
      </w:divBdr>
    </w:div>
    <w:div w:id="1792896247">
      <w:bodyDiv w:val="1"/>
      <w:marLeft w:val="0"/>
      <w:marRight w:val="0"/>
      <w:marTop w:val="0"/>
      <w:marBottom w:val="0"/>
      <w:divBdr>
        <w:top w:val="none" w:sz="0" w:space="0" w:color="auto"/>
        <w:left w:val="none" w:sz="0" w:space="0" w:color="auto"/>
        <w:bottom w:val="none" w:sz="0" w:space="0" w:color="auto"/>
        <w:right w:val="none" w:sz="0" w:space="0" w:color="auto"/>
      </w:divBdr>
    </w:div>
    <w:div w:id="1828207669">
      <w:bodyDiv w:val="1"/>
      <w:marLeft w:val="0"/>
      <w:marRight w:val="0"/>
      <w:marTop w:val="0"/>
      <w:marBottom w:val="0"/>
      <w:divBdr>
        <w:top w:val="none" w:sz="0" w:space="0" w:color="auto"/>
        <w:left w:val="none" w:sz="0" w:space="0" w:color="auto"/>
        <w:bottom w:val="none" w:sz="0" w:space="0" w:color="auto"/>
        <w:right w:val="none" w:sz="0" w:space="0" w:color="auto"/>
      </w:divBdr>
    </w:div>
    <w:div w:id="1911187226">
      <w:bodyDiv w:val="1"/>
      <w:marLeft w:val="0"/>
      <w:marRight w:val="0"/>
      <w:marTop w:val="0"/>
      <w:marBottom w:val="0"/>
      <w:divBdr>
        <w:top w:val="none" w:sz="0" w:space="0" w:color="auto"/>
        <w:left w:val="none" w:sz="0" w:space="0" w:color="auto"/>
        <w:bottom w:val="none" w:sz="0" w:space="0" w:color="auto"/>
        <w:right w:val="none" w:sz="0" w:space="0" w:color="auto"/>
      </w:divBdr>
    </w:div>
    <w:div w:id="1914049233">
      <w:bodyDiv w:val="1"/>
      <w:marLeft w:val="0"/>
      <w:marRight w:val="0"/>
      <w:marTop w:val="0"/>
      <w:marBottom w:val="0"/>
      <w:divBdr>
        <w:top w:val="none" w:sz="0" w:space="0" w:color="auto"/>
        <w:left w:val="none" w:sz="0" w:space="0" w:color="auto"/>
        <w:bottom w:val="none" w:sz="0" w:space="0" w:color="auto"/>
        <w:right w:val="none" w:sz="0" w:space="0" w:color="auto"/>
      </w:divBdr>
    </w:div>
    <w:div w:id="1920796088">
      <w:bodyDiv w:val="1"/>
      <w:marLeft w:val="0"/>
      <w:marRight w:val="0"/>
      <w:marTop w:val="0"/>
      <w:marBottom w:val="0"/>
      <w:divBdr>
        <w:top w:val="none" w:sz="0" w:space="0" w:color="auto"/>
        <w:left w:val="none" w:sz="0" w:space="0" w:color="auto"/>
        <w:bottom w:val="none" w:sz="0" w:space="0" w:color="auto"/>
        <w:right w:val="none" w:sz="0" w:space="0" w:color="auto"/>
      </w:divBdr>
    </w:div>
    <w:div w:id="1921714465">
      <w:bodyDiv w:val="1"/>
      <w:marLeft w:val="0"/>
      <w:marRight w:val="0"/>
      <w:marTop w:val="0"/>
      <w:marBottom w:val="0"/>
      <w:divBdr>
        <w:top w:val="none" w:sz="0" w:space="0" w:color="auto"/>
        <w:left w:val="none" w:sz="0" w:space="0" w:color="auto"/>
        <w:bottom w:val="none" w:sz="0" w:space="0" w:color="auto"/>
        <w:right w:val="none" w:sz="0" w:space="0" w:color="auto"/>
      </w:divBdr>
    </w:div>
    <w:div w:id="1949072532">
      <w:bodyDiv w:val="1"/>
      <w:marLeft w:val="0"/>
      <w:marRight w:val="0"/>
      <w:marTop w:val="0"/>
      <w:marBottom w:val="0"/>
      <w:divBdr>
        <w:top w:val="none" w:sz="0" w:space="0" w:color="auto"/>
        <w:left w:val="none" w:sz="0" w:space="0" w:color="auto"/>
        <w:bottom w:val="none" w:sz="0" w:space="0" w:color="auto"/>
        <w:right w:val="none" w:sz="0" w:space="0" w:color="auto"/>
      </w:divBdr>
      <w:divsChild>
        <w:div w:id="1133711247">
          <w:marLeft w:val="0"/>
          <w:marRight w:val="0"/>
          <w:marTop w:val="0"/>
          <w:marBottom w:val="0"/>
          <w:divBdr>
            <w:top w:val="none" w:sz="0" w:space="0" w:color="auto"/>
            <w:left w:val="none" w:sz="0" w:space="0" w:color="auto"/>
            <w:bottom w:val="none" w:sz="0" w:space="0" w:color="auto"/>
            <w:right w:val="none" w:sz="0" w:space="0" w:color="auto"/>
          </w:divBdr>
          <w:divsChild>
            <w:div w:id="638996184">
              <w:marLeft w:val="0"/>
              <w:marRight w:val="0"/>
              <w:marTop w:val="0"/>
              <w:marBottom w:val="0"/>
              <w:divBdr>
                <w:top w:val="none" w:sz="0" w:space="0" w:color="auto"/>
                <w:left w:val="none" w:sz="0" w:space="0" w:color="auto"/>
                <w:bottom w:val="none" w:sz="0" w:space="0" w:color="auto"/>
                <w:right w:val="none" w:sz="0" w:space="0" w:color="auto"/>
              </w:divBdr>
              <w:divsChild>
                <w:div w:id="182033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7375">
          <w:marLeft w:val="0"/>
          <w:marRight w:val="0"/>
          <w:marTop w:val="0"/>
          <w:marBottom w:val="0"/>
          <w:divBdr>
            <w:top w:val="none" w:sz="0" w:space="0" w:color="auto"/>
            <w:left w:val="none" w:sz="0" w:space="0" w:color="auto"/>
            <w:bottom w:val="none" w:sz="0" w:space="0" w:color="auto"/>
            <w:right w:val="none" w:sz="0" w:space="0" w:color="auto"/>
          </w:divBdr>
          <w:divsChild>
            <w:div w:id="1985890615">
              <w:marLeft w:val="0"/>
              <w:marRight w:val="0"/>
              <w:marTop w:val="0"/>
              <w:marBottom w:val="0"/>
              <w:divBdr>
                <w:top w:val="none" w:sz="0" w:space="0" w:color="auto"/>
                <w:left w:val="none" w:sz="0" w:space="0" w:color="auto"/>
                <w:bottom w:val="none" w:sz="0" w:space="0" w:color="auto"/>
                <w:right w:val="none" w:sz="0" w:space="0" w:color="auto"/>
              </w:divBdr>
              <w:divsChild>
                <w:div w:id="17340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2474">
      <w:bodyDiv w:val="1"/>
      <w:marLeft w:val="0"/>
      <w:marRight w:val="0"/>
      <w:marTop w:val="0"/>
      <w:marBottom w:val="0"/>
      <w:divBdr>
        <w:top w:val="none" w:sz="0" w:space="0" w:color="auto"/>
        <w:left w:val="none" w:sz="0" w:space="0" w:color="auto"/>
        <w:bottom w:val="none" w:sz="0" w:space="0" w:color="auto"/>
        <w:right w:val="none" w:sz="0" w:space="0" w:color="auto"/>
      </w:divBdr>
    </w:div>
    <w:div w:id="2034184380">
      <w:bodyDiv w:val="1"/>
      <w:marLeft w:val="0"/>
      <w:marRight w:val="0"/>
      <w:marTop w:val="0"/>
      <w:marBottom w:val="0"/>
      <w:divBdr>
        <w:top w:val="none" w:sz="0" w:space="0" w:color="auto"/>
        <w:left w:val="none" w:sz="0" w:space="0" w:color="auto"/>
        <w:bottom w:val="none" w:sz="0" w:space="0" w:color="auto"/>
        <w:right w:val="none" w:sz="0" w:space="0" w:color="auto"/>
      </w:divBdr>
    </w:div>
    <w:div w:id="2040468141">
      <w:bodyDiv w:val="1"/>
      <w:marLeft w:val="0"/>
      <w:marRight w:val="0"/>
      <w:marTop w:val="0"/>
      <w:marBottom w:val="0"/>
      <w:divBdr>
        <w:top w:val="none" w:sz="0" w:space="0" w:color="auto"/>
        <w:left w:val="none" w:sz="0" w:space="0" w:color="auto"/>
        <w:bottom w:val="none" w:sz="0" w:space="0" w:color="auto"/>
        <w:right w:val="none" w:sz="0" w:space="0" w:color="auto"/>
      </w:divBdr>
    </w:div>
    <w:div w:id="2067490606">
      <w:bodyDiv w:val="1"/>
      <w:marLeft w:val="0"/>
      <w:marRight w:val="0"/>
      <w:marTop w:val="0"/>
      <w:marBottom w:val="0"/>
      <w:divBdr>
        <w:top w:val="none" w:sz="0" w:space="0" w:color="auto"/>
        <w:left w:val="none" w:sz="0" w:space="0" w:color="auto"/>
        <w:bottom w:val="none" w:sz="0" w:space="0" w:color="auto"/>
        <w:right w:val="none" w:sz="0" w:space="0" w:color="auto"/>
      </w:divBdr>
    </w:div>
    <w:div w:id="2122722498">
      <w:bodyDiv w:val="1"/>
      <w:marLeft w:val="0"/>
      <w:marRight w:val="0"/>
      <w:marTop w:val="0"/>
      <w:marBottom w:val="0"/>
      <w:divBdr>
        <w:top w:val="none" w:sz="0" w:space="0" w:color="auto"/>
        <w:left w:val="none" w:sz="0" w:space="0" w:color="auto"/>
        <w:bottom w:val="none" w:sz="0" w:space="0" w:color="auto"/>
        <w:right w:val="none" w:sz="0" w:space="0" w:color="auto"/>
      </w:divBdr>
      <w:divsChild>
        <w:div w:id="1117483036">
          <w:marLeft w:val="0"/>
          <w:marRight w:val="0"/>
          <w:marTop w:val="0"/>
          <w:marBottom w:val="0"/>
          <w:divBdr>
            <w:top w:val="none" w:sz="0" w:space="0" w:color="auto"/>
            <w:left w:val="none" w:sz="0" w:space="0" w:color="auto"/>
            <w:bottom w:val="none" w:sz="0" w:space="0" w:color="auto"/>
            <w:right w:val="none" w:sz="0" w:space="0" w:color="auto"/>
          </w:divBdr>
          <w:divsChild>
            <w:div w:id="336350165">
              <w:marLeft w:val="0"/>
              <w:marRight w:val="0"/>
              <w:marTop w:val="0"/>
              <w:marBottom w:val="0"/>
              <w:divBdr>
                <w:top w:val="none" w:sz="0" w:space="0" w:color="auto"/>
                <w:left w:val="none" w:sz="0" w:space="0" w:color="auto"/>
                <w:bottom w:val="none" w:sz="0" w:space="0" w:color="auto"/>
                <w:right w:val="none" w:sz="0" w:space="0" w:color="auto"/>
              </w:divBdr>
              <w:divsChild>
                <w:div w:id="16614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mel.de/DE/themen/landwirtschaft/flaechennutzung-und-bodenmarkt/flaechenverluste-landwirtschaft.html" TargetMode="External"/><Relationship Id="rId21" Type="http://schemas.openxmlformats.org/officeDocument/2006/relationships/hyperlink" Target="https://doi.org/https://doi.org/10.1002/solr.202300505" TargetMode="External"/><Relationship Id="rId42" Type="http://schemas.openxmlformats.org/officeDocument/2006/relationships/hyperlink" Target="https://doi.org/https://doi.org/10.1016/j.spc.2022.08.013" TargetMode="External"/><Relationship Id="rId47" Type="http://schemas.openxmlformats.org/officeDocument/2006/relationships/hyperlink" Target="https://doi.org/https://nbn-resolving.org/urn:nbn:de:0168-ssoar-24025" TargetMode="External"/><Relationship Id="rId63" Type="http://schemas.openxmlformats.org/officeDocument/2006/relationships/hyperlink" Target="https://doi.org/10.1007/s13593-019-0581-3"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hyperlink" Target="https://doi.org/https://doi.org/10.1016/j.egyr.2021.06.017" TargetMode="External"/><Relationship Id="rId11" Type="http://schemas.openxmlformats.org/officeDocument/2006/relationships/image" Target="media/image2.png"/><Relationship Id="rId24" Type="http://schemas.openxmlformats.org/officeDocument/2006/relationships/hyperlink" Target="https://doi.org/10.3390/agronomy11101906" TargetMode="External"/><Relationship Id="rId32" Type="http://schemas.openxmlformats.org/officeDocument/2006/relationships/hyperlink" Target="https://doi.org/https://doi.org/10.1016/j.apenergy.2022.120207" TargetMode="External"/><Relationship Id="rId37" Type="http://schemas.openxmlformats.org/officeDocument/2006/relationships/hyperlink" Target="https://doi.org/10.1007/978-3-8349-4039-1" TargetMode="External"/><Relationship Id="rId40" Type="http://schemas.openxmlformats.org/officeDocument/2006/relationships/hyperlink" Target="https://doi.org/https://doi.org/10.1016/j.jenvman.2020.110864" TargetMode="External"/><Relationship Id="rId45" Type="http://schemas.openxmlformats.org/officeDocument/2006/relationships/hyperlink" Target="http://www.jstor.org/stable/j.ctvt6rjjs" TargetMode="External"/><Relationship Id="rId53" Type="http://schemas.openxmlformats.org/officeDocument/2006/relationships/hyperlink" Target="https://doi.org/https://doi.org/10.1016/j.segy.2022.100083" TargetMode="External"/><Relationship Id="rId58" Type="http://schemas.openxmlformats.org/officeDocument/2006/relationships/hyperlink" Target="https://www.destatis.de/DE/Presse/Pressemitteilungen/2021/09/PD21_N056_41.html" TargetMode="External"/><Relationship Id="rId66" Type="http://schemas.openxmlformats.org/officeDocument/2006/relationships/hyperlink" Target="https://doi.org/https://doi.org/10.1016/j.sbspro.2014.11.230" TargetMode="External"/><Relationship Id="rId5" Type="http://schemas.openxmlformats.org/officeDocument/2006/relationships/webSettings" Target="webSettings.xml"/><Relationship Id="rId61" Type="http://schemas.openxmlformats.org/officeDocument/2006/relationships/hyperlink" Target="https://doi.org/10.1063/5.0054569" TargetMode="External"/><Relationship Id="rId19" Type="http://schemas.openxmlformats.org/officeDocument/2006/relationships/chart" Target="charts/chart7.xml"/><Relationship Id="rId14" Type="http://schemas.openxmlformats.org/officeDocument/2006/relationships/chart" Target="charts/chart2.xml"/><Relationship Id="rId22" Type="http://schemas.openxmlformats.org/officeDocument/2006/relationships/hyperlink" Target="https://doi.org/10.4229/27thEUPVSEC2012-5AV.2.25" TargetMode="External"/><Relationship Id="rId27" Type="http://schemas.openxmlformats.org/officeDocument/2006/relationships/hyperlink" Target="https://www.buendnis-buergerenergie.de/fileadmin/user_upload/20220707_EEG_2023_Buergerenergie.pdf" TargetMode="External"/><Relationship Id="rId30" Type="http://schemas.openxmlformats.org/officeDocument/2006/relationships/hyperlink" Target="https://www.bundesregierung.de/breg-de/schwerpunkte/klimaschutz/kohleausstieg-2030-2139228" TargetMode="External"/><Relationship Id="rId35" Type="http://schemas.openxmlformats.org/officeDocument/2006/relationships/hyperlink" Target="https://doi.org/https://doi.org/10.1016/j.agsy.2021.103193" TargetMode="External"/><Relationship Id="rId43" Type="http://schemas.openxmlformats.org/officeDocument/2006/relationships/hyperlink" Target="https://www.landwirtschaftskammer.de/wir/zahlen/2020/index.htm" TargetMode="External"/><Relationship Id="rId48" Type="http://schemas.openxmlformats.org/officeDocument/2006/relationships/hyperlink" Target="https://doi.org/https://doi.org/10.1016/j.techsoc.2021.101735" TargetMode="External"/><Relationship Id="rId56" Type="http://schemas.openxmlformats.org/officeDocument/2006/relationships/hyperlink" Target="https://doi.org/https://doi.org/10.1002/ppp3.10371" TargetMode="External"/><Relationship Id="rId64" Type="http://schemas.openxmlformats.org/officeDocument/2006/relationships/hyperlink" Target="https://doi.org/https://doi.org/10.1016/j.egyr.2022.06.076" TargetMode="Externa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doi.org/10.1007/978-3-030-62440-8_2"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chart" Target="charts/chart5.xml"/><Relationship Id="rId25" Type="http://schemas.openxmlformats.org/officeDocument/2006/relationships/hyperlink" Target="https://doi.org/https://doi.org/10.1016/j.rser.2019.109309" TargetMode="External"/><Relationship Id="rId33" Type="http://schemas.openxmlformats.org/officeDocument/2006/relationships/hyperlink" Target="https://doi.org/https://doi.org/10.1016/j.apenergy.2023.122108" TargetMode="External"/><Relationship Id="rId38" Type="http://schemas.openxmlformats.org/officeDocument/2006/relationships/hyperlink" Target="https://doi.org/https://doi.org/10.1016/j.eneco.2020.105008" TargetMode="External"/><Relationship Id="rId46" Type="http://schemas.openxmlformats.org/officeDocument/2006/relationships/hyperlink" Target="https://doi.org/https://doi.org/10.1016/j.renene.2019.10.066" TargetMode="External"/><Relationship Id="rId59" Type="http://schemas.openxmlformats.org/officeDocument/2006/relationships/hyperlink" Target="https://doi.org/10.1038/s41559-023-02174-x" TargetMode="External"/><Relationship Id="rId67" Type="http://schemas.openxmlformats.org/officeDocument/2006/relationships/hyperlink" Target="http://landfolge.de/wp-content/uploads/2021/5_Beschlussvorlage_17-II-2021_Konzeptstudie_Innovationspark_Erneuerbare_Energien_Juechen_Anlage.pdf" TargetMode="External"/><Relationship Id="rId20" Type="http://schemas.openxmlformats.org/officeDocument/2006/relationships/hyperlink" Target="https://doi.org/https://doi.org/10.1016/j.apenergy.2018.03.081" TargetMode="External"/><Relationship Id="rId41" Type="http://schemas.openxmlformats.org/officeDocument/2006/relationships/hyperlink" Target="https://doi.org/https://doi.org/10.1007/978-3-662-49823-1" TargetMode="External"/><Relationship Id="rId54" Type="http://schemas.openxmlformats.org/officeDocument/2006/relationships/hyperlink" Target="https://doi.org/https://doi.org/10.1016/j.apenergy.2020.114737" TargetMode="External"/><Relationship Id="rId62" Type="http://schemas.openxmlformats.org/officeDocument/2006/relationships/hyperlink" Target="https://doi.org/10.1007/978-3-663-00092-1_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ebookcentral.proquest.com/lib/koln/detail.action?docID=5137318" TargetMode="External"/><Relationship Id="rId28" Type="http://schemas.openxmlformats.org/officeDocument/2006/relationships/hyperlink" Target="https://doi.org/10.3390/w14010006" TargetMode="External"/><Relationship Id="rId36" Type="http://schemas.openxmlformats.org/officeDocument/2006/relationships/hyperlink" Target="https://www.fz-juelich.de/de/aktuelles/news/pressemitteilungen/2021/2021-10-29-richtfest-agripv" TargetMode="External"/><Relationship Id="rId49" Type="http://schemas.openxmlformats.org/officeDocument/2006/relationships/hyperlink" Target="https://next2sun.com/agri-pv/" TargetMode="External"/><Relationship Id="rId57" Type="http://schemas.openxmlformats.org/officeDocument/2006/relationships/hyperlink" Target="https://doi.org/https://doi.org/10.1016/j.jenvman.2024.121021" TargetMode="External"/><Relationship Id="rId10" Type="http://schemas.openxmlformats.org/officeDocument/2006/relationships/image" Target="media/image1.jpeg"/><Relationship Id="rId31" Type="http://schemas.openxmlformats.org/officeDocument/2006/relationships/hyperlink" Target="https://doi.org/https://doi.org/10.1016/j.rser.2015.10.024" TargetMode="External"/><Relationship Id="rId44" Type="http://schemas.openxmlformats.org/officeDocument/2006/relationships/hyperlink" Target="https://doi.org/10.1007/s13593-022-00783-7" TargetMode="External"/><Relationship Id="rId52" Type="http://schemas.openxmlformats.org/officeDocument/2006/relationships/hyperlink" Target="https://doi.org/https://doi.org/10.1016/j.agwat.2023.108187" TargetMode="External"/><Relationship Id="rId60" Type="http://schemas.openxmlformats.org/officeDocument/2006/relationships/hyperlink" Target="https://doi.org/https://doi.org/10.1016/j.spc.2023.12.003" TargetMode="External"/><Relationship Id="rId65" Type="http://schemas.openxmlformats.org/officeDocument/2006/relationships/hyperlink" Target="https://doi.org/https://doi.org/10.1016/j.spc.2024.08.001"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chart" Target="charts/chart1.xml"/><Relationship Id="rId18" Type="http://schemas.openxmlformats.org/officeDocument/2006/relationships/chart" Target="charts/chart6.xml"/><Relationship Id="rId39" Type="http://schemas.openxmlformats.org/officeDocument/2006/relationships/hyperlink" Target="https://doi.org/https://doi.org/10.1016/j.biteb.2021.100766" TargetMode="External"/><Relationship Id="rId34" Type="http://schemas.openxmlformats.org/officeDocument/2006/relationships/hyperlink" Target="https://de.statista.com/statistik/daten/studie/1313761/umfrage/verkaufspreis-von-aepfeln-deutschland/" TargetMode="External"/><Relationship Id="rId50" Type="http://schemas.openxmlformats.org/officeDocument/2006/relationships/hyperlink" Target="https://doi.org/https://doi.org/10.1016/j.energy.2020.117004" TargetMode="External"/><Relationship Id="rId55" Type="http://schemas.openxmlformats.org/officeDocument/2006/relationships/hyperlink" Target="https://doi.org/https://doi.org/10.1016/j.jenvman.2023.11753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Kierdorf\Chanti_2023\calculation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Kierdorf\Chanti_2023\calculation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Kierdorf\Chanti_2023\calculation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Kierdorf\Chanti_2023\calculation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Kierdorf\Chanti_2023\calculation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'vertikale Systeme'!$C$30</c:f>
              <c:strCache>
                <c:ptCount val="1"/>
                <c:pt idx="0">
                  <c:v>NPV EEG (0.07€/kWh)</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'vertikale Systeme'!$A$31:$A$40</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'vertikale Systeme'!$C$31:$C$40</c:f>
              <c:numCache>
                <c:formatCode>#,##0.00</c:formatCode>
                <c:ptCount val="10"/>
                <c:pt idx="0">
                  <c:v>370333.87794419471</c:v>
                </c:pt>
                <c:pt idx="1">
                  <c:v>274803.9883575649</c:v>
                </c:pt>
                <c:pt idx="2">
                  <c:v>194122.8446840645</c:v>
                </c:pt>
                <c:pt idx="3">
                  <c:v>125612.11123140855</c:v>
                </c:pt>
                <c:pt idx="4">
                  <c:v>67122.412036456051</c:v>
                </c:pt>
                <c:pt idx="5">
                  <c:v>16921.809442711412</c:v>
                </c:pt>
                <c:pt idx="6">
                  <c:v>-26390.954186705814</c:v>
                </c:pt>
                <c:pt idx="7">
                  <c:v>-63954.195047859452</c:v>
                </c:pt>
                <c:pt idx="8">
                  <c:v>-96696.36654713226</c:v>
                </c:pt>
                <c:pt idx="9">
                  <c:v>-125377.79898822063</c:v>
                </c:pt>
              </c:numCache>
            </c:numRef>
          </c:val>
          <c:extLst>
            <c:ext xmlns:c16="http://schemas.microsoft.com/office/drawing/2014/chart" uri="{C3380CC4-5D6E-409C-BE32-E72D297353CC}">
              <c16:uniqueId val="{00000000-E599-4A7F-8390-23A3BC0C9F3D}"/>
            </c:ext>
          </c:extLst>
        </c:ser>
        <c:ser>
          <c:idx val="1"/>
          <c:order val="1"/>
          <c:tx>
            <c:strRef>
              <c:f>'vertikale Systeme'!$F$30</c:f>
              <c:strCache>
                <c:ptCount val="1"/>
                <c:pt idx="0">
                  <c:v>NPV without subsidy with alternative direct marketing (0.09€/kWh)</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'vertikale Systeme'!$A$31:$A$40</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'vertikale Systeme'!$F$31:$F$40</c:f>
              <c:numCache>
                <c:formatCode>"€"#,##0.00_);[Red]\("€"#,##0.00\)</c:formatCode>
                <c:ptCount val="10"/>
                <c:pt idx="0" formatCode="#,##0.00">
                  <c:v>669910.53037501965</c:v>
                </c:pt>
                <c:pt idx="1">
                  <c:v>540715.66811091825</c:v>
                </c:pt>
                <c:pt idx="2" formatCode="#,##0.00">
                  <c:v>431586.9356852381</c:v>
                </c:pt>
                <c:pt idx="3" formatCode="#,##0.00">
                  <c:v>338909.003718736</c:v>
                </c:pt>
                <c:pt idx="4" formatCode="#,##0.00">
                  <c:v>259779.98664786667</c:v>
                </c:pt>
                <c:pt idx="5" formatCode="#,##0.00">
                  <c:v>191861.09287391789</c:v>
                </c:pt>
                <c:pt idx="6" formatCode="#,##0.00">
                  <c:v>133259.65334753203</c:v>
                </c:pt>
                <c:pt idx="7" formatCode="#,##0.00">
                  <c:v>82437.787288445514</c:v>
                </c:pt>
                <c:pt idx="8" formatCode="#,##0.00">
                  <c:v>38140.828782170196</c:v>
                </c:pt>
                <c:pt idx="9" formatCode="#,##0.00">
                  <c:v>-658.96180837514112</c:v>
                </c:pt>
              </c:numCache>
            </c:numRef>
          </c:val>
          <c:extLst>
            <c:ext xmlns:c16="http://schemas.microsoft.com/office/drawing/2014/chart" uri="{C3380CC4-5D6E-409C-BE32-E72D297353CC}">
              <c16:uniqueId val="{00000001-E599-4A7F-8390-23A3BC0C9F3D}"/>
            </c:ext>
          </c:extLst>
        </c:ser>
        <c:ser>
          <c:idx val="2"/>
          <c:order val="2"/>
          <c:tx>
            <c:strRef>
              <c:f>'vertikale Systeme'!$G$30</c:f>
              <c:strCache>
                <c:ptCount val="1"/>
                <c:pt idx="0">
                  <c:v>NPV with subsidy (25%) and alternative direct marketing (0.09€/kWh)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'vertikale Systeme'!$A$31:$A$40</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'vertikale Systeme'!$G$31:$G$40</c:f>
              <c:numCache>
                <c:formatCode>#,##0.00</c:formatCode>
                <c:ptCount val="10"/>
                <c:pt idx="0">
                  <c:v>792410.53037501965</c:v>
                </c:pt>
                <c:pt idx="1">
                  <c:v>663215.66811091825</c:v>
                </c:pt>
                <c:pt idx="2">
                  <c:v>554086.9356852381</c:v>
                </c:pt>
                <c:pt idx="3">
                  <c:v>461409.003718736</c:v>
                </c:pt>
                <c:pt idx="4">
                  <c:v>382279.98664786667</c:v>
                </c:pt>
                <c:pt idx="5">
                  <c:v>314361.09287391789</c:v>
                </c:pt>
                <c:pt idx="6">
                  <c:v>255759.65334753203</c:v>
                </c:pt>
                <c:pt idx="7">
                  <c:v>204937.78728844551</c:v>
                </c:pt>
                <c:pt idx="8">
                  <c:v>160640.8287821702</c:v>
                </c:pt>
                <c:pt idx="9">
                  <c:v>121841.03819162486</c:v>
                </c:pt>
              </c:numCache>
            </c:numRef>
          </c:val>
          <c:extLst>
            <c:ext xmlns:c16="http://schemas.microsoft.com/office/drawing/2014/chart" uri="{C3380CC4-5D6E-409C-BE32-E72D297353CC}">
              <c16:uniqueId val="{00000002-E599-4A7F-8390-23A3BC0C9F3D}"/>
            </c:ext>
          </c:extLst>
        </c:ser>
        <c:dLbls>
          <c:showLegendKey val="0"/>
          <c:showVal val="0"/>
          <c:showCatName val="0"/>
          <c:showSerName val="0"/>
          <c:showPercent val="0"/>
          <c:showBubbleSize val="0"/>
        </c:dLbls>
        <c:gapWidth val="100"/>
        <c:overlap val="-24"/>
        <c:axId val="481054896"/>
        <c:axId val="481057808"/>
      </c:barChart>
      <c:catAx>
        <c:axId val="48105489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discount rate (0%-10%)</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057808"/>
        <c:crosses val="autoZero"/>
        <c:auto val="1"/>
        <c:lblAlgn val="ctr"/>
        <c:lblOffset val="100"/>
        <c:noMultiLvlLbl val="0"/>
      </c:catAx>
      <c:valAx>
        <c:axId val="481057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Net Present Value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_ ;[Red]\-#,##0.0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054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42403545656186"/>
          <c:y val="0.16984757416605298"/>
          <c:w val="0.81894666694096119"/>
          <c:h val="0.45660942307098679"/>
        </c:manualLayout>
      </c:layout>
      <c:barChart>
        <c:barDir val="col"/>
        <c:grouping val="clustered"/>
        <c:varyColors val="0"/>
        <c:ser>
          <c:idx val="0"/>
          <c:order val="0"/>
          <c:tx>
            <c:strRef>
              <c:f>'horizontale Systeme'!$B$30</c:f>
              <c:strCache>
                <c:ptCount val="1"/>
                <c:pt idx="0">
                  <c:v>NPV EEG (0.0823€/kWh)</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'horizontale Systeme'!$A$31:$A$40</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'horizontale Systeme'!$B$31:$B$40</c:f>
              <c:numCache>
                <c:formatCode>"€"#,##0.00_);[Red]\("€"#,##0.00\)</c:formatCode>
                <c:ptCount val="10"/>
                <c:pt idx="0">
                  <c:v>68437.065111590084</c:v>
                </c:pt>
                <c:pt idx="1">
                  <c:v>-100914.51946367207</c:v>
                </c:pt>
                <c:pt idx="2">
                  <c:v>-244370.12834654446</c:v>
                </c:pt>
                <c:pt idx="3">
                  <c:v>-366551.36363641592</c:v>
                </c:pt>
                <c:pt idx="4">
                  <c:v>-471173.85558511817</c:v>
                </c:pt>
                <c:pt idx="5">
                  <c:v>-561237.21696555731</c:v>
                </c:pt>
                <c:pt idx="6">
                  <c:v>-639172.9985491297</c:v>
                </c:pt>
                <c:pt idx="7">
                  <c:v>-706960.35342564306</c:v>
                </c:pt>
                <c:pt idx="8">
                  <c:v>-766216.78575530066</c:v>
                </c:pt>
                <c:pt idx="9">
                  <c:v>-818269.60725259932</c:v>
                </c:pt>
              </c:numCache>
            </c:numRef>
          </c:val>
          <c:extLst>
            <c:ext xmlns:c16="http://schemas.microsoft.com/office/drawing/2014/chart" uri="{C3380CC4-5D6E-409C-BE32-E72D297353CC}">
              <c16:uniqueId val="{00000000-64EA-4AAA-8EE4-3FF66C2A6966}"/>
            </c:ext>
          </c:extLst>
        </c:ser>
        <c:ser>
          <c:idx val="1"/>
          <c:order val="1"/>
          <c:tx>
            <c:strRef>
              <c:f>'horizontale Systeme'!$C$30</c:f>
              <c:strCache>
                <c:ptCount val="1"/>
                <c:pt idx="0">
                  <c:v>NPV without subsidy 
with alternative direct marketing (0.09€/kWh)</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'horizontale Systeme'!$A$31:$A$40</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'horizontale Systeme'!$C$31:$C$40</c:f>
              <c:numCache>
                <c:formatCode>"€"#,##0.00_);[Red]\("€"#,##0.00\)</c:formatCode>
                <c:ptCount val="10"/>
                <c:pt idx="0">
                  <c:v>270051.55292437598</c:v>
                </c:pt>
                <c:pt idx="1">
                  <c:v>78043.509080589283</c:v>
                </c:pt>
                <c:pt idx="2">
                  <c:v>-84557.270125940908</c:v>
                </c:pt>
                <c:pt idx="3">
                  <c:v>-223002.98167156498</c:v>
                </c:pt>
                <c:pt idx="4">
                  <c:v>-341515.69326386647</c:v>
                </c:pt>
                <c:pt idx="5">
                  <c:v>-443503.42916491162</c:v>
                </c:pt>
                <c:pt idx="6">
                  <c:v>-531728.4590436758</c:v>
                </c:pt>
                <c:pt idx="7">
                  <c:v>-608438.84215584281</c:v>
                </c:pt>
                <c:pt idx="8">
                  <c:v>-675471.62302701606</c:v>
                </c:pt>
                <c:pt idx="9">
                  <c:v>-734334.07931813505</c:v>
                </c:pt>
              </c:numCache>
            </c:numRef>
          </c:val>
          <c:extLst>
            <c:ext xmlns:c16="http://schemas.microsoft.com/office/drawing/2014/chart" uri="{C3380CC4-5D6E-409C-BE32-E72D297353CC}">
              <c16:uniqueId val="{00000001-64EA-4AAA-8EE4-3FF66C2A6966}"/>
            </c:ext>
          </c:extLst>
        </c:ser>
        <c:ser>
          <c:idx val="2"/>
          <c:order val="2"/>
          <c:tx>
            <c:strRef>
              <c:f>'horizontale Systeme'!$D$30</c:f>
              <c:strCache>
                <c:ptCount val="1"/>
                <c:pt idx="0">
                  <c:v>NPV with subsidy (25%) and alternative direct marketing (0.09€/kWh)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'horizontale Systeme'!$A$31:$A$40</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'horizontale Systeme'!$D$31:$D$40</c:f>
              <c:numCache>
                <c:formatCode>"€"#,##0.00_);[Red]\("€"#,##0.00\)</c:formatCode>
                <c:ptCount val="10"/>
                <c:pt idx="0">
                  <c:v>645051.55292437598</c:v>
                </c:pt>
                <c:pt idx="1">
                  <c:v>453043.50908058928</c:v>
                </c:pt>
                <c:pt idx="2">
                  <c:v>290442.72987405909</c:v>
                </c:pt>
                <c:pt idx="3">
                  <c:v>151997.01832843502</c:v>
                </c:pt>
                <c:pt idx="4">
                  <c:v>33484.306736133527</c:v>
                </c:pt>
                <c:pt idx="5">
                  <c:v>-68503.42916491162</c:v>
                </c:pt>
                <c:pt idx="6">
                  <c:v>-156728.4590436758</c:v>
                </c:pt>
                <c:pt idx="7">
                  <c:v>-233438.84215584281</c:v>
                </c:pt>
                <c:pt idx="8">
                  <c:v>-300471.62302701606</c:v>
                </c:pt>
                <c:pt idx="9">
                  <c:v>-359334.07931813505</c:v>
                </c:pt>
              </c:numCache>
            </c:numRef>
          </c:val>
          <c:extLst>
            <c:ext xmlns:c16="http://schemas.microsoft.com/office/drawing/2014/chart" uri="{C3380CC4-5D6E-409C-BE32-E72D297353CC}">
              <c16:uniqueId val="{00000002-64EA-4AAA-8EE4-3FF66C2A6966}"/>
            </c:ext>
          </c:extLst>
        </c:ser>
        <c:dLbls>
          <c:showLegendKey val="0"/>
          <c:showVal val="0"/>
          <c:showCatName val="0"/>
          <c:showSerName val="0"/>
          <c:showPercent val="0"/>
          <c:showBubbleSize val="0"/>
        </c:dLbls>
        <c:gapWidth val="100"/>
        <c:overlap val="-24"/>
        <c:axId val="1981054976"/>
        <c:axId val="1981056640"/>
      </c:barChart>
      <c:catAx>
        <c:axId val="198105497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discount rate (1-10%)</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low"/>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056640"/>
        <c:crosses val="autoZero"/>
        <c:auto val="1"/>
        <c:lblAlgn val="ctr"/>
        <c:lblOffset val="100"/>
        <c:noMultiLvlLbl val="0"/>
      </c:catAx>
      <c:valAx>
        <c:axId val="1981056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Net Present Value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_ ;[Red]\-#,##0.0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054976"/>
        <c:crosses val="autoZero"/>
        <c:crossBetween val="between"/>
        <c:majorUnit val="2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5787-46B0-B56D-E4D26915E85F}"/>
              </c:ext>
            </c:extLst>
          </c:dPt>
          <c:dPt>
            <c:idx val="2"/>
            <c:invertIfNegative val="0"/>
            <c:bubble3D val="0"/>
            <c:spPr>
              <a:solidFill>
                <a:schemeClr val="accent3"/>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787-46B0-B56D-E4D26915E85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'vertikale Systeme'!$H$42:$J$42</c:f>
              <c:strCache>
                <c:ptCount val="3"/>
                <c:pt idx="0">
                  <c:v>IRR EEG (0.07€/kWh)</c:v>
                </c:pt>
                <c:pt idx="1">
                  <c:v>IRR without subsidy with alternative direct marketing (0.09€/kWh)</c:v>
                </c:pt>
                <c:pt idx="2">
                  <c:v>IRR with subsidy with alternative direct marketing (0.09€/kWh)</c:v>
                </c:pt>
              </c:strCache>
            </c:strRef>
          </c:cat>
          <c:val>
            <c:numRef>
              <c:f>'vertikale Systeme'!$H$43:$J$43</c:f>
              <c:numCache>
                <c:formatCode>0.0%</c:formatCode>
                <c:ptCount val="3"/>
                <c:pt idx="0">
                  <c:v>6.3736070632231856E-2</c:v>
                </c:pt>
                <c:pt idx="1">
                  <c:v>9.981890843565977E-2</c:v>
                </c:pt>
                <c:pt idx="2">
                  <c:v>0.14303720030190403</c:v>
                </c:pt>
              </c:numCache>
            </c:numRef>
          </c:val>
          <c:extLst>
            <c:ext xmlns:c16="http://schemas.microsoft.com/office/drawing/2014/chart" uri="{C3380CC4-5D6E-409C-BE32-E72D297353CC}">
              <c16:uniqueId val="{00000004-5787-46B0-B56D-E4D26915E85F}"/>
            </c:ext>
          </c:extLst>
        </c:ser>
        <c:dLbls>
          <c:dLblPos val="outEnd"/>
          <c:showLegendKey val="0"/>
          <c:showVal val="1"/>
          <c:showCatName val="0"/>
          <c:showSerName val="0"/>
          <c:showPercent val="0"/>
          <c:showBubbleSize val="0"/>
        </c:dLbls>
        <c:gapWidth val="100"/>
        <c:overlap val="-24"/>
        <c:axId val="1871971679"/>
        <c:axId val="1871972511"/>
      </c:barChart>
      <c:catAx>
        <c:axId val="1871971679"/>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payment structure</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1972511"/>
        <c:crosses val="autoZero"/>
        <c:auto val="1"/>
        <c:lblAlgn val="ctr"/>
        <c:lblOffset val="100"/>
        <c:noMultiLvlLbl val="0"/>
      </c:catAx>
      <c:valAx>
        <c:axId val="18719725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Internal Rate of Return in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19716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chemeClr val="accent2"/>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4EC9-4939-AFF4-D19252D91905}"/>
              </c:ext>
            </c:extLst>
          </c:dPt>
          <c:dPt>
            <c:idx val="2"/>
            <c:invertIfNegative val="0"/>
            <c:bubble3D val="0"/>
            <c:spPr>
              <a:solidFill>
                <a:schemeClr val="accent3"/>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EC9-4939-AFF4-D19252D9190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'horizontale Systeme'!$E$42:$G$42</c:f>
              <c:strCache>
                <c:ptCount val="3"/>
                <c:pt idx="0">
                  <c:v>IRR EEG (0.0823€/kWh)</c:v>
                </c:pt>
                <c:pt idx="1">
                  <c:v>IRR without subsidy with alternative direct marketing (0.09€/kWh)</c:v>
                </c:pt>
                <c:pt idx="2">
                  <c:v>IRR with subsidy with alternative direct marketing (0.09€/kWh)</c:v>
                </c:pt>
              </c:strCache>
            </c:strRef>
          </c:cat>
          <c:val>
            <c:numRef>
              <c:f>'horizontale Systeme'!$E$43:$G$43</c:f>
              <c:numCache>
                <c:formatCode>0.0%</c:formatCode>
                <c:ptCount val="3"/>
                <c:pt idx="0">
                  <c:v>1.384024224036362E-2</c:v>
                </c:pt>
                <c:pt idx="1">
                  <c:v>2.4596277381189857E-2</c:v>
                </c:pt>
                <c:pt idx="2">
                  <c:v>5.3123021637826673E-2</c:v>
                </c:pt>
              </c:numCache>
            </c:numRef>
          </c:val>
          <c:extLst>
            <c:ext xmlns:c16="http://schemas.microsoft.com/office/drawing/2014/chart" uri="{C3380CC4-5D6E-409C-BE32-E72D297353CC}">
              <c16:uniqueId val="{00000004-4EC9-4939-AFF4-D19252D91905}"/>
            </c:ext>
          </c:extLst>
        </c:ser>
        <c:dLbls>
          <c:dLblPos val="outEnd"/>
          <c:showLegendKey val="0"/>
          <c:showVal val="1"/>
          <c:showCatName val="0"/>
          <c:showSerName val="0"/>
          <c:showPercent val="0"/>
          <c:showBubbleSize val="0"/>
        </c:dLbls>
        <c:gapWidth val="100"/>
        <c:overlap val="-24"/>
        <c:axId val="1243982400"/>
        <c:axId val="1243981568"/>
      </c:barChart>
      <c:catAx>
        <c:axId val="124398240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payment structure</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981568"/>
        <c:crosses val="autoZero"/>
        <c:auto val="1"/>
        <c:lblAlgn val="ctr"/>
        <c:lblOffset val="100"/>
        <c:noMultiLvlLbl val="0"/>
      </c:catAx>
      <c:valAx>
        <c:axId val="1243981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Internal Rate of Retur nin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982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4256058901728"/>
          <c:y val="3.4872317430909371E-2"/>
          <c:w val="0.79688567338173633"/>
          <c:h val="0.43738582677165355"/>
        </c:manualLayout>
      </c:layout>
      <c:lineChart>
        <c:grouping val="standard"/>
        <c:varyColors val="0"/>
        <c:ser>
          <c:idx val="0"/>
          <c:order val="0"/>
          <c:tx>
            <c:strRef>
              <c:f>APV!$B$32</c:f>
              <c:strCache>
                <c:ptCount val="1"/>
                <c:pt idx="0">
                  <c:v>NPV EEG (0.07€/kWh) w/o agriculture </c:v>
                </c:pt>
              </c:strCache>
            </c:strRef>
          </c:tx>
          <c:spPr>
            <a:ln w="28575" cap="rnd">
              <a:solidFill>
                <a:schemeClr val="accent1"/>
              </a:solidFill>
              <a:round/>
            </a:ln>
            <a:effectLst/>
          </c:spPr>
          <c:marker>
            <c:symbol val="none"/>
          </c:marker>
          <c:cat>
            <c:numRef>
              <c:f>APV!$A$33:$A$42</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APV!$B$33:$B$42</c:f>
              <c:numCache>
                <c:formatCode>#,##0.00</c:formatCode>
                <c:ptCount val="10"/>
                <c:pt idx="0">
                  <c:v>350370.2901813034</c:v>
                </c:pt>
                <c:pt idx="1">
                  <c:v>258028.02033525775</c:v>
                </c:pt>
                <c:pt idx="2">
                  <c:v>179957.38216851244</c:v>
                </c:pt>
                <c:pt idx="3">
                  <c:v>113593.40536336834</c:v>
                </c:pt>
                <c:pt idx="4">
                  <c:v>56876.406790887122</c:v>
                </c:pt>
                <c:pt idx="5">
                  <c:v>8145.6637133472832</c:v>
                </c:pt>
                <c:pt idx="6">
                  <c:v>-33943.338997653162</c:v>
                </c:pt>
                <c:pt idx="7">
                  <c:v>-70483.548531213601</c:v>
                </c:pt>
                <c:pt idx="8">
                  <c:v>-102367.01736139355</c:v>
                </c:pt>
                <c:pt idx="9">
                  <c:v>-130324.76970241033</c:v>
                </c:pt>
              </c:numCache>
            </c:numRef>
          </c:val>
          <c:smooth val="0"/>
          <c:extLst>
            <c:ext xmlns:c16="http://schemas.microsoft.com/office/drawing/2014/chart" uri="{C3380CC4-5D6E-409C-BE32-E72D297353CC}">
              <c16:uniqueId val="{00000000-0039-4571-BB26-14B0FD2501B4}"/>
            </c:ext>
          </c:extLst>
        </c:ser>
        <c:ser>
          <c:idx val="1"/>
          <c:order val="1"/>
          <c:tx>
            <c:strRef>
              <c:f>APV!$C$32</c:f>
              <c:strCache>
                <c:ptCount val="1"/>
                <c:pt idx="0">
                  <c:v>NPV EEG (0.07€/kWh)with average yield</c:v>
                </c:pt>
              </c:strCache>
            </c:strRef>
          </c:tx>
          <c:spPr>
            <a:ln w="28575" cap="rnd">
              <a:solidFill>
                <a:schemeClr val="accent2"/>
              </a:solidFill>
              <a:round/>
            </a:ln>
            <a:effectLst/>
          </c:spPr>
          <c:marker>
            <c:symbol val="none"/>
          </c:marker>
          <c:cat>
            <c:numRef>
              <c:f>APV!$A$33:$A$42</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APV!$C$33:$C$42</c:f>
              <c:numCache>
                <c:formatCode>#,##0.00</c:formatCode>
                <c:ptCount val="10"/>
                <c:pt idx="0">
                  <c:v>433612.09274224495</c:v>
                </c:pt>
                <c:pt idx="1">
                  <c:v>331509.44929820439</c:v>
                </c:pt>
                <c:pt idx="2">
                  <c:v>245209.24390177452</c:v>
                </c:pt>
                <c:pt idx="3">
                  <c:v>171869.51360377378</c:v>
                </c:pt>
                <c:pt idx="4" formatCode="&quot;€&quot;#,##0.00_);[Red]\(&quot;€&quot;#,##0.00\)">
                  <c:v>109208.43325620762</c:v>
                </c:pt>
                <c:pt idx="5">
                  <c:v>55386.391662760405</c:v>
                </c:pt>
                <c:pt idx="6">
                  <c:v>8914.2242882926948</c:v>
                </c:pt>
                <c:pt idx="7">
                  <c:v>-31418.459001458017</c:v>
                </c:pt>
                <c:pt idx="8">
                  <c:v>-66599.453408146801</c:v>
                </c:pt>
                <c:pt idx="9">
                  <c:v>-97438.152299049078</c:v>
                </c:pt>
              </c:numCache>
            </c:numRef>
          </c:val>
          <c:smooth val="0"/>
          <c:extLst>
            <c:ext xmlns:c16="http://schemas.microsoft.com/office/drawing/2014/chart" uri="{C3380CC4-5D6E-409C-BE32-E72D297353CC}">
              <c16:uniqueId val="{00000001-0039-4571-BB26-14B0FD2501B4}"/>
            </c:ext>
          </c:extLst>
        </c:ser>
        <c:ser>
          <c:idx val="2"/>
          <c:order val="2"/>
          <c:tx>
            <c:strRef>
              <c:f>APV!$D$32</c:f>
              <c:strCache>
                <c:ptCount val="1"/>
                <c:pt idx="0">
                  <c:v>NPV EEG (0.07€/kWh) with increased yield (+25%)</c:v>
                </c:pt>
              </c:strCache>
            </c:strRef>
          </c:tx>
          <c:spPr>
            <a:ln w="28575" cap="rnd">
              <a:solidFill>
                <a:schemeClr val="accent3"/>
              </a:solidFill>
              <a:round/>
            </a:ln>
            <a:effectLst/>
          </c:spPr>
          <c:marker>
            <c:symbol val="none"/>
          </c:marker>
          <c:cat>
            <c:numRef>
              <c:f>APV!$A$33:$A$42</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APV!$D$33:$D$42</c:f>
              <c:numCache>
                <c:formatCode>#,##0.00</c:formatCode>
                <c:ptCount val="10"/>
                <c:pt idx="0">
                  <c:v>452307.21927743533</c:v>
                </c:pt>
                <c:pt idx="1">
                  <c:v>348004.57854465314</c:v>
                </c:pt>
                <c:pt idx="2">
                  <c:v>259849.67649934278</c:v>
                </c:pt>
                <c:pt idx="3">
                  <c:v>184938.03988528752</c:v>
                </c:pt>
                <c:pt idx="4">
                  <c:v>120937.71649696911</c:v>
                </c:pt>
                <c:pt idx="5">
                  <c:v>65968.732291112072</c:v>
                </c:pt>
                <c:pt idx="6">
                  <c:v>18509.288445507933</c:v>
                </c:pt>
                <c:pt idx="7">
                  <c:v>-22677.49887193332</c:v>
                </c:pt>
                <c:pt idx="8">
                  <c:v>-58601.021190890286</c:v>
                </c:pt>
                <c:pt idx="9">
                  <c:v>-90088.347641959495</c:v>
                </c:pt>
              </c:numCache>
            </c:numRef>
          </c:val>
          <c:smooth val="0"/>
          <c:extLst>
            <c:ext xmlns:c16="http://schemas.microsoft.com/office/drawing/2014/chart" uri="{C3380CC4-5D6E-409C-BE32-E72D297353CC}">
              <c16:uniqueId val="{00000002-0039-4571-BB26-14B0FD2501B4}"/>
            </c:ext>
          </c:extLst>
        </c:ser>
        <c:ser>
          <c:idx val="3"/>
          <c:order val="3"/>
          <c:tx>
            <c:strRef>
              <c:f>APV!$E$32</c:f>
              <c:strCache>
                <c:ptCount val="1"/>
                <c:pt idx="0">
                  <c:v>NPV EEG [0.07€/kWh) with reduced yield (-25%)</c:v>
                </c:pt>
              </c:strCache>
            </c:strRef>
          </c:tx>
          <c:spPr>
            <a:ln w="28575" cap="rnd">
              <a:solidFill>
                <a:schemeClr val="accent4"/>
              </a:solidFill>
              <a:round/>
            </a:ln>
            <a:effectLst/>
          </c:spPr>
          <c:marker>
            <c:symbol val="none"/>
          </c:marker>
          <c:cat>
            <c:numRef>
              <c:f>APV!$A$33:$A$42</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APV!$E$33:$E$42</c:f>
              <c:numCache>
                <c:formatCode>#,##0.00</c:formatCode>
                <c:ptCount val="10"/>
                <c:pt idx="0">
                  <c:v>414916.96620705409</c:v>
                </c:pt>
                <c:pt idx="1">
                  <c:v>315014.32005175541</c:v>
                </c:pt>
                <c:pt idx="2">
                  <c:v>230568.81130420626</c:v>
                </c:pt>
                <c:pt idx="3">
                  <c:v>158800.98732226004</c:v>
                </c:pt>
                <c:pt idx="4">
                  <c:v>97479.150015446125</c:v>
                </c:pt>
                <c:pt idx="5">
                  <c:v>44804.051034408854</c:v>
                </c:pt>
                <c:pt idx="6">
                  <c:v>-680.83986892254325</c:v>
                </c:pt>
                <c:pt idx="7">
                  <c:v>-40159.419130983064</c:v>
                </c:pt>
                <c:pt idx="8">
                  <c:v>-74597.885625402909</c:v>
                </c:pt>
                <c:pt idx="9">
                  <c:v>-104787.95695613849</c:v>
                </c:pt>
              </c:numCache>
            </c:numRef>
          </c:val>
          <c:smooth val="0"/>
          <c:extLst>
            <c:ext xmlns:c16="http://schemas.microsoft.com/office/drawing/2014/chart" uri="{C3380CC4-5D6E-409C-BE32-E72D297353CC}">
              <c16:uniqueId val="{00000003-0039-4571-BB26-14B0FD2501B4}"/>
            </c:ext>
          </c:extLst>
        </c:ser>
        <c:ser>
          <c:idx val="4"/>
          <c:order val="4"/>
          <c:tx>
            <c:strRef>
              <c:f>APV!$F$32</c:f>
              <c:strCache>
                <c:ptCount val="1"/>
                <c:pt idx="0">
                  <c:v>NPV 0.09€/kWh without agriculture</c:v>
                </c:pt>
              </c:strCache>
            </c:strRef>
          </c:tx>
          <c:spPr>
            <a:ln w="28575" cap="rnd">
              <a:solidFill>
                <a:schemeClr val="accent5"/>
              </a:solidFill>
              <a:round/>
            </a:ln>
            <a:effectLst/>
          </c:spPr>
          <c:marker>
            <c:symbol val="none"/>
          </c:marker>
          <c:cat>
            <c:numRef>
              <c:f>APV!$A$33:$A$42</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APV!$F$33:$F$42</c:f>
              <c:numCache>
                <c:formatCode>0.00</c:formatCode>
                <c:ptCount val="10"/>
                <c:pt idx="0" formatCode="#,##0.00">
                  <c:v>649946.9426121288</c:v>
                </c:pt>
                <c:pt idx="1">
                  <c:v>523939.70008861111</c:v>
                </c:pt>
                <c:pt idx="2" formatCode="#,##0.00">
                  <c:v>417421.47316968592</c:v>
                </c:pt>
                <c:pt idx="3" formatCode="#,##0.00">
                  <c:v>326890.29785069602</c:v>
                </c:pt>
                <c:pt idx="4" formatCode="#,##0.00">
                  <c:v>249533.98140229774</c:v>
                </c:pt>
                <c:pt idx="5" formatCode="#,##0.00">
                  <c:v>183084.94714455365</c:v>
                </c:pt>
                <c:pt idx="6" formatCode="#,##0.00">
                  <c:v>125707.26853658457</c:v>
                </c:pt>
                <c:pt idx="7" formatCode="#,##0.00">
                  <c:v>75908.433805091889</c:v>
                </c:pt>
                <c:pt idx="8" formatCode="#,##0.00">
                  <c:v>32470.177967909258</c:v>
                </c:pt>
                <c:pt idx="9" formatCode="#,##0.00">
                  <c:v>-5605.9325225646608</c:v>
                </c:pt>
              </c:numCache>
            </c:numRef>
          </c:val>
          <c:smooth val="0"/>
          <c:extLst>
            <c:ext xmlns:c16="http://schemas.microsoft.com/office/drawing/2014/chart" uri="{C3380CC4-5D6E-409C-BE32-E72D297353CC}">
              <c16:uniqueId val="{00000004-0039-4571-BB26-14B0FD2501B4}"/>
            </c:ext>
          </c:extLst>
        </c:ser>
        <c:ser>
          <c:idx val="5"/>
          <c:order val="5"/>
          <c:tx>
            <c:strRef>
              <c:f>APV!$G$32</c:f>
              <c:strCache>
                <c:ptCount val="1"/>
                <c:pt idx="0">
                  <c:v>NPV 0.09€/kWh with average yield</c:v>
                </c:pt>
              </c:strCache>
            </c:strRef>
          </c:tx>
          <c:spPr>
            <a:ln w="28575" cap="rnd">
              <a:solidFill>
                <a:schemeClr val="accent6"/>
              </a:solidFill>
              <a:round/>
            </a:ln>
            <a:effectLst/>
          </c:spPr>
          <c:marker>
            <c:symbol val="none"/>
          </c:marker>
          <c:cat>
            <c:numRef>
              <c:f>APV!$A$33:$A$42</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APV!$G$33:$G$42</c:f>
              <c:numCache>
                <c:formatCode>0.00</c:formatCode>
                <c:ptCount val="10"/>
                <c:pt idx="0" formatCode="#,##0.00">
                  <c:v>733188.74517306988</c:v>
                </c:pt>
                <c:pt idx="1">
                  <c:v>597421.12905155774</c:v>
                </c:pt>
                <c:pt idx="2" formatCode="#,##0.00">
                  <c:v>482673.33490294788</c:v>
                </c:pt>
                <c:pt idx="3" formatCode="#,##0.00">
                  <c:v>385166.40609110147</c:v>
                </c:pt>
                <c:pt idx="4" formatCode="#,##0.00">
                  <c:v>301866.00786761811</c:v>
                </c:pt>
                <c:pt idx="5" formatCode="#,##0.00">
                  <c:v>230325.675093967</c:v>
                </c:pt>
                <c:pt idx="6" formatCode="#,##0.00">
                  <c:v>168564.83182253037</c:v>
                </c:pt>
                <c:pt idx="7" formatCode="#,##0.00">
                  <c:v>114973.52333484695</c:v>
                </c:pt>
                <c:pt idx="8" formatCode="#,##0.00">
                  <c:v>68237.741921155946</c:v>
                </c:pt>
                <c:pt idx="9" formatCode="#,##0.00">
                  <c:v>27280.68488079682</c:v>
                </c:pt>
              </c:numCache>
            </c:numRef>
          </c:val>
          <c:smooth val="0"/>
          <c:extLst>
            <c:ext xmlns:c16="http://schemas.microsoft.com/office/drawing/2014/chart" uri="{C3380CC4-5D6E-409C-BE32-E72D297353CC}">
              <c16:uniqueId val="{00000005-0039-4571-BB26-14B0FD2501B4}"/>
            </c:ext>
          </c:extLst>
        </c:ser>
        <c:ser>
          <c:idx val="6"/>
          <c:order val="6"/>
          <c:tx>
            <c:strRef>
              <c:f>APV!$H$32</c:f>
              <c:strCache>
                <c:ptCount val="1"/>
                <c:pt idx="0">
                  <c:v>NPV 0.09€/kWh with increased yield (+25%)</c:v>
                </c:pt>
              </c:strCache>
            </c:strRef>
          </c:tx>
          <c:spPr>
            <a:ln w="28575" cap="rnd">
              <a:solidFill>
                <a:schemeClr val="accent1">
                  <a:lumMod val="60000"/>
                </a:schemeClr>
              </a:solidFill>
              <a:round/>
            </a:ln>
            <a:effectLst/>
          </c:spPr>
          <c:marker>
            <c:symbol val="none"/>
          </c:marker>
          <c:cat>
            <c:numRef>
              <c:f>APV!$A$33:$A$42</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APV!$H$33:$H$42</c:f>
              <c:numCache>
                <c:formatCode>0.00</c:formatCode>
                <c:ptCount val="10"/>
                <c:pt idx="0" formatCode="#,##0.00">
                  <c:v>751883.87170826062</c:v>
                </c:pt>
                <c:pt idx="1">
                  <c:v>613916.25829800637</c:v>
                </c:pt>
                <c:pt idx="2" formatCode="#,##0.00">
                  <c:v>497313.76750051626</c:v>
                </c:pt>
                <c:pt idx="3" formatCode="#,##0.00">
                  <c:v>398234.93237261509</c:v>
                </c:pt>
                <c:pt idx="4" formatCode="#,##0.00">
                  <c:v>313595.29110837984</c:v>
                </c:pt>
                <c:pt idx="5" formatCode="#,##0.00">
                  <c:v>240908.01572231855</c:v>
                </c:pt>
                <c:pt idx="6" formatCode="#,##0.00">
                  <c:v>178159.89597974555</c:v>
                </c:pt>
                <c:pt idx="7" formatCode="#,##0.00">
                  <c:v>123714.483464372</c:v>
                </c:pt>
                <c:pt idx="8" formatCode="#,##0.00">
                  <c:v>76236.174138412345</c:v>
                </c:pt>
                <c:pt idx="9" formatCode="#,##0.00">
                  <c:v>34630.489537886227</c:v>
                </c:pt>
              </c:numCache>
            </c:numRef>
          </c:val>
          <c:smooth val="0"/>
          <c:extLst>
            <c:ext xmlns:c16="http://schemas.microsoft.com/office/drawing/2014/chart" uri="{C3380CC4-5D6E-409C-BE32-E72D297353CC}">
              <c16:uniqueId val="{00000006-0039-4571-BB26-14B0FD2501B4}"/>
            </c:ext>
          </c:extLst>
        </c:ser>
        <c:ser>
          <c:idx val="7"/>
          <c:order val="7"/>
          <c:tx>
            <c:strRef>
              <c:f>APV!$I$32</c:f>
              <c:strCache>
                <c:ptCount val="1"/>
                <c:pt idx="0">
                  <c:v>NPV 0.09€/kWh  with reduced yield (-25%)</c:v>
                </c:pt>
              </c:strCache>
            </c:strRef>
          </c:tx>
          <c:spPr>
            <a:ln w="28575" cap="rnd">
              <a:solidFill>
                <a:schemeClr val="accent2">
                  <a:lumMod val="60000"/>
                </a:schemeClr>
              </a:solidFill>
              <a:round/>
            </a:ln>
            <a:effectLst/>
          </c:spPr>
          <c:marker>
            <c:symbol val="none"/>
          </c:marker>
          <c:cat>
            <c:numRef>
              <c:f>APV!$A$33:$A$42</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APV!$I$33:$I$42</c:f>
              <c:numCache>
                <c:formatCode>#,##0.00</c:formatCode>
                <c:ptCount val="10"/>
                <c:pt idx="0">
                  <c:v>714493.61863787891</c:v>
                </c:pt>
                <c:pt idx="1">
                  <c:v>580925.99980510911</c:v>
                </c:pt>
                <c:pt idx="2">
                  <c:v>468032.90230537963</c:v>
                </c:pt>
                <c:pt idx="3">
                  <c:v>372097.87980958784</c:v>
                </c:pt>
                <c:pt idx="4">
                  <c:v>290136.72462685651</c:v>
                </c:pt>
                <c:pt idx="5">
                  <c:v>219743.33446561545</c:v>
                </c:pt>
                <c:pt idx="6">
                  <c:v>158969.7676653153</c:v>
                </c:pt>
                <c:pt idx="7">
                  <c:v>106232.56320532213</c:v>
                </c:pt>
                <c:pt idx="8">
                  <c:v>60239.309703899547</c:v>
                </c:pt>
                <c:pt idx="9">
                  <c:v>19930.880223707354</c:v>
                </c:pt>
              </c:numCache>
            </c:numRef>
          </c:val>
          <c:smooth val="0"/>
          <c:extLst>
            <c:ext xmlns:c16="http://schemas.microsoft.com/office/drawing/2014/chart" uri="{C3380CC4-5D6E-409C-BE32-E72D297353CC}">
              <c16:uniqueId val="{00000007-0039-4571-BB26-14B0FD2501B4}"/>
            </c:ext>
          </c:extLst>
        </c:ser>
        <c:ser>
          <c:idx val="8"/>
          <c:order val="8"/>
          <c:tx>
            <c:strRef>
              <c:f>APV!$J$32</c:f>
              <c:strCache>
                <c:ptCount val="1"/>
                <c:pt idx="0">
                  <c:v>NPV 0.09€/kWh with subsidy (25%) w/o agriculture</c:v>
                </c:pt>
              </c:strCache>
            </c:strRef>
          </c:tx>
          <c:spPr>
            <a:ln w="28575" cap="rnd">
              <a:solidFill>
                <a:schemeClr val="accent3">
                  <a:lumMod val="60000"/>
                </a:schemeClr>
              </a:solidFill>
              <a:round/>
            </a:ln>
            <a:effectLst/>
          </c:spPr>
          <c:marker>
            <c:symbol val="none"/>
          </c:marker>
          <c:cat>
            <c:numRef>
              <c:f>APV!$A$33:$A$42</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APV!$J$33:$J$42</c:f>
              <c:numCache>
                <c:formatCode>#,##0.00</c:formatCode>
                <c:ptCount val="10"/>
                <c:pt idx="0">
                  <c:v>772446.9426121288</c:v>
                </c:pt>
                <c:pt idx="1">
                  <c:v>646439.70008861111</c:v>
                </c:pt>
                <c:pt idx="2">
                  <c:v>539921.47316968592</c:v>
                </c:pt>
                <c:pt idx="3">
                  <c:v>449390.29785069602</c:v>
                </c:pt>
                <c:pt idx="4">
                  <c:v>372033.98140229774</c:v>
                </c:pt>
                <c:pt idx="5">
                  <c:v>305584.94714455365</c:v>
                </c:pt>
                <c:pt idx="6">
                  <c:v>248207.26853658457</c:v>
                </c:pt>
                <c:pt idx="7">
                  <c:v>198408.43380509189</c:v>
                </c:pt>
                <c:pt idx="8">
                  <c:v>154970.17796790926</c:v>
                </c:pt>
                <c:pt idx="9">
                  <c:v>116894.06747743534</c:v>
                </c:pt>
              </c:numCache>
            </c:numRef>
          </c:val>
          <c:smooth val="0"/>
          <c:extLst>
            <c:ext xmlns:c16="http://schemas.microsoft.com/office/drawing/2014/chart" uri="{C3380CC4-5D6E-409C-BE32-E72D297353CC}">
              <c16:uniqueId val="{00000008-0039-4571-BB26-14B0FD2501B4}"/>
            </c:ext>
          </c:extLst>
        </c:ser>
        <c:ser>
          <c:idx val="9"/>
          <c:order val="9"/>
          <c:tx>
            <c:strRef>
              <c:f>APV!$K$32</c:f>
              <c:strCache>
                <c:ptCount val="1"/>
                <c:pt idx="0">
                  <c:v>NPV 0.09€/kWh with subsidy and average yield</c:v>
                </c:pt>
              </c:strCache>
            </c:strRef>
          </c:tx>
          <c:spPr>
            <a:ln w="28575" cap="rnd">
              <a:solidFill>
                <a:schemeClr val="accent4">
                  <a:lumMod val="60000"/>
                </a:schemeClr>
              </a:solidFill>
              <a:round/>
            </a:ln>
            <a:effectLst/>
          </c:spPr>
          <c:marker>
            <c:symbol val="none"/>
          </c:marker>
          <c:cat>
            <c:numRef>
              <c:f>APV!$A$33:$A$42</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APV!$K$33:$K$42</c:f>
              <c:numCache>
                <c:formatCode>#,##0.00</c:formatCode>
                <c:ptCount val="10"/>
                <c:pt idx="0">
                  <c:v>855688.74517306988</c:v>
                </c:pt>
                <c:pt idx="1">
                  <c:v>719921.12905155774</c:v>
                </c:pt>
                <c:pt idx="2">
                  <c:v>605173.33490294788</c:v>
                </c:pt>
                <c:pt idx="3">
                  <c:v>507666.40609110147</c:v>
                </c:pt>
                <c:pt idx="4">
                  <c:v>424366.00786761811</c:v>
                </c:pt>
                <c:pt idx="5">
                  <c:v>352825.675093967</c:v>
                </c:pt>
                <c:pt idx="6">
                  <c:v>291064.83182253037</c:v>
                </c:pt>
                <c:pt idx="7">
                  <c:v>237473.52333484695</c:v>
                </c:pt>
                <c:pt idx="8">
                  <c:v>190737.74192115595</c:v>
                </c:pt>
                <c:pt idx="9">
                  <c:v>149780.68488079682</c:v>
                </c:pt>
              </c:numCache>
            </c:numRef>
          </c:val>
          <c:smooth val="0"/>
          <c:extLst>
            <c:ext xmlns:c16="http://schemas.microsoft.com/office/drawing/2014/chart" uri="{C3380CC4-5D6E-409C-BE32-E72D297353CC}">
              <c16:uniqueId val="{00000009-0039-4571-BB26-14B0FD2501B4}"/>
            </c:ext>
          </c:extLst>
        </c:ser>
        <c:ser>
          <c:idx val="10"/>
          <c:order val="10"/>
          <c:tx>
            <c:strRef>
              <c:f>APV!$L$32</c:f>
              <c:strCache>
                <c:ptCount val="1"/>
                <c:pt idx="0">
                  <c:v>NPV 0.09€/kWh with subsidy and increased yield (+25%)</c:v>
                </c:pt>
              </c:strCache>
            </c:strRef>
          </c:tx>
          <c:spPr>
            <a:ln w="28575" cap="rnd">
              <a:solidFill>
                <a:schemeClr val="accent5">
                  <a:lumMod val="60000"/>
                </a:schemeClr>
              </a:solidFill>
              <a:round/>
            </a:ln>
            <a:effectLst/>
          </c:spPr>
          <c:marker>
            <c:symbol val="none"/>
          </c:marker>
          <c:cat>
            <c:numRef>
              <c:f>APV!$A$33:$A$42</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APV!$L$33:$L$42</c:f>
              <c:numCache>
                <c:formatCode>0.00</c:formatCode>
                <c:ptCount val="10"/>
                <c:pt idx="0">
                  <c:v>874383.87170826062</c:v>
                </c:pt>
                <c:pt idx="1">
                  <c:v>736416.25829800637</c:v>
                </c:pt>
                <c:pt idx="2">
                  <c:v>619813.76750051626</c:v>
                </c:pt>
                <c:pt idx="3">
                  <c:v>520734.93237261509</c:v>
                </c:pt>
                <c:pt idx="4">
                  <c:v>436095.29110837984</c:v>
                </c:pt>
                <c:pt idx="5">
                  <c:v>363408.01572231855</c:v>
                </c:pt>
                <c:pt idx="6">
                  <c:v>300659.89597974555</c:v>
                </c:pt>
                <c:pt idx="7">
                  <c:v>246214.483464372</c:v>
                </c:pt>
                <c:pt idx="8">
                  <c:v>198736.17413841235</c:v>
                </c:pt>
                <c:pt idx="9">
                  <c:v>157130.48953788623</c:v>
                </c:pt>
              </c:numCache>
            </c:numRef>
          </c:val>
          <c:smooth val="0"/>
          <c:extLst>
            <c:ext xmlns:c16="http://schemas.microsoft.com/office/drawing/2014/chart" uri="{C3380CC4-5D6E-409C-BE32-E72D297353CC}">
              <c16:uniqueId val="{0000000A-0039-4571-BB26-14B0FD2501B4}"/>
            </c:ext>
          </c:extLst>
        </c:ser>
        <c:ser>
          <c:idx val="11"/>
          <c:order val="11"/>
          <c:tx>
            <c:strRef>
              <c:f>APV!$N$32</c:f>
              <c:strCache>
                <c:ptCount val="1"/>
                <c:pt idx="0">
                  <c:v>NPV 0.09€/kWh with subsidy and reduced yield (-25%)</c:v>
                </c:pt>
              </c:strCache>
            </c:strRef>
          </c:tx>
          <c:spPr>
            <a:ln w="28575" cap="rnd">
              <a:solidFill>
                <a:schemeClr val="accent6">
                  <a:lumMod val="60000"/>
                </a:schemeClr>
              </a:solidFill>
              <a:round/>
            </a:ln>
            <a:effectLst/>
          </c:spPr>
          <c:marker>
            <c:symbol val="none"/>
          </c:marker>
          <c:cat>
            <c:numRef>
              <c:f>APV!$A$33:$A$42</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APV!$N$33:$N$42</c:f>
              <c:numCache>
                <c:formatCode>0.00</c:formatCode>
                <c:ptCount val="10"/>
                <c:pt idx="0">
                  <c:v>836993.61863787891</c:v>
                </c:pt>
                <c:pt idx="1">
                  <c:v>703425.99980510911</c:v>
                </c:pt>
                <c:pt idx="2">
                  <c:v>590532.90230537963</c:v>
                </c:pt>
                <c:pt idx="3">
                  <c:v>494597.87980958784</c:v>
                </c:pt>
                <c:pt idx="4">
                  <c:v>412636.72462685651</c:v>
                </c:pt>
                <c:pt idx="5">
                  <c:v>342243.33446561545</c:v>
                </c:pt>
                <c:pt idx="6">
                  <c:v>281469.7676653153</c:v>
                </c:pt>
                <c:pt idx="7">
                  <c:v>228732.56320532213</c:v>
                </c:pt>
                <c:pt idx="8">
                  <c:v>182739.30970389955</c:v>
                </c:pt>
                <c:pt idx="9">
                  <c:v>142430.88022370735</c:v>
                </c:pt>
              </c:numCache>
            </c:numRef>
          </c:val>
          <c:smooth val="0"/>
          <c:extLst>
            <c:ext xmlns:c16="http://schemas.microsoft.com/office/drawing/2014/chart" uri="{C3380CC4-5D6E-409C-BE32-E72D297353CC}">
              <c16:uniqueId val="{0000000B-0039-4571-BB26-14B0FD2501B4}"/>
            </c:ext>
          </c:extLst>
        </c:ser>
        <c:dLbls>
          <c:showLegendKey val="0"/>
          <c:showVal val="0"/>
          <c:showCatName val="0"/>
          <c:showSerName val="0"/>
          <c:showPercent val="0"/>
          <c:showBubbleSize val="0"/>
        </c:dLbls>
        <c:smooth val="0"/>
        <c:axId val="490229984"/>
        <c:axId val="490229568"/>
      </c:lineChart>
      <c:catAx>
        <c:axId val="490229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discount rate (1-10%)</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229568"/>
        <c:crosses val="autoZero"/>
        <c:auto val="1"/>
        <c:lblAlgn val="ctr"/>
        <c:lblOffset val="100"/>
        <c:noMultiLvlLbl val="0"/>
      </c:catAx>
      <c:valAx>
        <c:axId val="490229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Net Present Value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_ ;[Red]\-#,##0.0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229984"/>
        <c:crosses val="autoZero"/>
        <c:crossBetween val="between"/>
      </c:valAx>
      <c:spPr>
        <a:noFill/>
        <a:ln>
          <a:noFill/>
        </a:ln>
        <a:effectLst/>
      </c:spPr>
    </c:plotArea>
    <c:legend>
      <c:legendPos val="b"/>
      <c:layout>
        <c:manualLayout>
          <c:xMode val="edge"/>
          <c:yMode val="edge"/>
          <c:x val="0"/>
          <c:y val="0.48234923575729505"/>
          <c:w val="1"/>
          <c:h val="0.50196448973290109"/>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14146076568017"/>
          <c:y val="4.1824146981627293E-2"/>
          <c:w val="0.81448258892207437"/>
          <c:h val="0.41340794585550755"/>
        </c:manualLayout>
      </c:layout>
      <c:lineChart>
        <c:grouping val="standard"/>
        <c:varyColors val="0"/>
        <c:ser>
          <c:idx val="0"/>
          <c:order val="0"/>
          <c:tx>
            <c:strRef>
              <c:f>APV!$B$103</c:f>
              <c:strCache>
                <c:ptCount val="1"/>
                <c:pt idx="0">
                  <c:v>NPV EEG (0.07€/kWh) w/o agriculture </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APV!$A$104:$A$113</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APV!$B$104:$B$113</c:f>
              <c:numCache>
                <c:formatCode>#,##0.00</c:formatCode>
                <c:ptCount val="10"/>
                <c:pt idx="0">
                  <c:v>68437.065111590084</c:v>
                </c:pt>
                <c:pt idx="1">
                  <c:v>-100914.51946367207</c:v>
                </c:pt>
                <c:pt idx="2">
                  <c:v>-244370.12834654446</c:v>
                </c:pt>
                <c:pt idx="3">
                  <c:v>-366551.36363641592</c:v>
                </c:pt>
                <c:pt idx="4">
                  <c:v>-471173.85558511817</c:v>
                </c:pt>
                <c:pt idx="5">
                  <c:v>-561237.21696555731</c:v>
                </c:pt>
                <c:pt idx="6">
                  <c:v>-639172.9985491297</c:v>
                </c:pt>
                <c:pt idx="7">
                  <c:v>-706960.35342564294</c:v>
                </c:pt>
                <c:pt idx="8">
                  <c:v>-766216.78575530066</c:v>
                </c:pt>
                <c:pt idx="9">
                  <c:v>-818269.60725259932</c:v>
                </c:pt>
              </c:numCache>
            </c:numRef>
          </c:val>
          <c:smooth val="0"/>
          <c:extLst>
            <c:ext xmlns:c16="http://schemas.microsoft.com/office/drawing/2014/chart" uri="{C3380CC4-5D6E-409C-BE32-E72D297353CC}">
              <c16:uniqueId val="{00000000-009C-4BC7-9F59-EB7CD5539457}"/>
            </c:ext>
          </c:extLst>
        </c:ser>
        <c:ser>
          <c:idx val="1"/>
          <c:order val="1"/>
          <c:tx>
            <c:strRef>
              <c:f>APV!$C$103</c:f>
              <c:strCache>
                <c:ptCount val="1"/>
                <c:pt idx="0">
                  <c:v>NPV EEG (0.07€/kWh)with average yield</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APV!$A$104:$A$113</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APV!$C$104:$C$113</c:f>
              <c:numCache>
                <c:formatCode>#,##0.00</c:formatCode>
                <c:ptCount val="10"/>
                <c:pt idx="0">
                  <c:v>151678.8676725314</c:v>
                </c:pt>
                <c:pt idx="1">
                  <c:v>-27433.0905007252</c:v>
                </c:pt>
                <c:pt idx="2">
                  <c:v>-179118.26661328226</c:v>
                </c:pt>
                <c:pt idx="3">
                  <c:v>-308275.25539601035</c:v>
                </c:pt>
                <c:pt idx="4" formatCode="&quot;€&quot;#,##0.00_);[Red]\(&quot;€&quot;#,##0.00\)">
                  <c:v>-418841.82911979826</c:v>
                </c:pt>
                <c:pt idx="5">
                  <c:v>-513996.48901614419</c:v>
                </c:pt>
                <c:pt idx="6">
                  <c:v>-596315.43526318378</c:v>
                </c:pt>
                <c:pt idx="7">
                  <c:v>-667895.26389588765</c:v>
                </c:pt>
                <c:pt idx="8">
                  <c:v>-730449.22180205386</c:v>
                </c:pt>
                <c:pt idx="9">
                  <c:v>-785382.98984923773</c:v>
                </c:pt>
              </c:numCache>
            </c:numRef>
          </c:val>
          <c:smooth val="0"/>
          <c:extLst>
            <c:ext xmlns:c16="http://schemas.microsoft.com/office/drawing/2014/chart" uri="{C3380CC4-5D6E-409C-BE32-E72D297353CC}">
              <c16:uniqueId val="{00000001-009C-4BC7-9F59-EB7CD5539457}"/>
            </c:ext>
          </c:extLst>
        </c:ser>
        <c:ser>
          <c:idx val="2"/>
          <c:order val="2"/>
          <c:tx>
            <c:strRef>
              <c:f>APV!$D$103</c:f>
              <c:strCache>
                <c:ptCount val="1"/>
                <c:pt idx="0">
                  <c:v>NPV EEG (0.07€/kWh) with increased yield (+25%)</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APV!$A$104:$A$113</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APV!$D$104:$D$113</c:f>
              <c:numCache>
                <c:formatCode>#,##0.00</c:formatCode>
                <c:ptCount val="10"/>
                <c:pt idx="0">
                  <c:v>170373.9942077219</c:v>
                </c:pt>
                <c:pt idx="1">
                  <c:v>-10937.961254276335</c:v>
                </c:pt>
                <c:pt idx="2">
                  <c:v>-164477.83401571377</c:v>
                </c:pt>
                <c:pt idx="3">
                  <c:v>-295206.72911449615</c:v>
                </c:pt>
                <c:pt idx="4">
                  <c:v>-407112.54587903596</c:v>
                </c:pt>
                <c:pt idx="5">
                  <c:v>-503414.1483877924</c:v>
                </c:pt>
                <c:pt idx="6">
                  <c:v>-586720.37110596895</c:v>
                </c:pt>
                <c:pt idx="7">
                  <c:v>-659154.30376636283</c:v>
                </c:pt>
                <c:pt idx="8">
                  <c:v>-722450.78958479757</c:v>
                </c:pt>
                <c:pt idx="9">
                  <c:v>-778033.18519214832</c:v>
                </c:pt>
              </c:numCache>
            </c:numRef>
          </c:val>
          <c:smooth val="0"/>
          <c:extLst>
            <c:ext xmlns:c16="http://schemas.microsoft.com/office/drawing/2014/chart" uri="{C3380CC4-5D6E-409C-BE32-E72D297353CC}">
              <c16:uniqueId val="{00000002-009C-4BC7-9F59-EB7CD5539457}"/>
            </c:ext>
          </c:extLst>
        </c:ser>
        <c:ser>
          <c:idx val="3"/>
          <c:order val="3"/>
          <c:tx>
            <c:strRef>
              <c:f>APV!$E$103</c:f>
              <c:strCache>
                <c:ptCount val="1"/>
                <c:pt idx="0">
                  <c:v>NPV EEG [0.07€/kWh) with reduced yield (-25%)</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APV!$A$104:$A$113</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APV!$E$104:$E$113</c:f>
              <c:numCache>
                <c:formatCode>#,##0.00</c:formatCode>
                <c:ptCount val="10"/>
                <c:pt idx="0">
                  <c:v>132983.50720680738</c:v>
                </c:pt>
                <c:pt idx="1">
                  <c:v>-43928.40260643512</c:v>
                </c:pt>
                <c:pt idx="2">
                  <c:v>-193758.84249252151</c:v>
                </c:pt>
                <c:pt idx="3">
                  <c:v>-321343.89421256422</c:v>
                </c:pt>
                <c:pt idx="4">
                  <c:v>-430571.2009513909</c:v>
                </c:pt>
                <c:pt idx="5">
                  <c:v>-524578.89954408514</c:v>
                </c:pt>
                <c:pt idx="6">
                  <c:v>-605910.55469515244</c:v>
                </c:pt>
                <c:pt idx="7">
                  <c:v>-676636.26783078408</c:v>
                </c:pt>
                <c:pt idx="8">
                  <c:v>-738447.68880966061</c:v>
                </c:pt>
                <c:pt idx="9">
                  <c:v>-792732.82219512644</c:v>
                </c:pt>
              </c:numCache>
            </c:numRef>
          </c:val>
          <c:smooth val="0"/>
          <c:extLst>
            <c:ext xmlns:c16="http://schemas.microsoft.com/office/drawing/2014/chart" uri="{C3380CC4-5D6E-409C-BE32-E72D297353CC}">
              <c16:uniqueId val="{00000003-009C-4BC7-9F59-EB7CD5539457}"/>
            </c:ext>
          </c:extLst>
        </c:ser>
        <c:ser>
          <c:idx val="4"/>
          <c:order val="4"/>
          <c:tx>
            <c:strRef>
              <c:f>APV!$F$103</c:f>
              <c:strCache>
                <c:ptCount val="1"/>
                <c:pt idx="0">
                  <c:v>NPV 0.09€/kWh without agriculture</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APV!$A$104:$A$113</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APV!$F$104:$F$113</c:f>
              <c:numCache>
                <c:formatCode>0.00</c:formatCode>
                <c:ptCount val="10"/>
                <c:pt idx="0" formatCode="#,##0.00">
                  <c:v>270051.55292437598</c:v>
                </c:pt>
                <c:pt idx="1">
                  <c:v>78043.509080589283</c:v>
                </c:pt>
                <c:pt idx="2" formatCode="#,##0.00">
                  <c:v>-84557.270125940908</c:v>
                </c:pt>
                <c:pt idx="3" formatCode="#,##0.00">
                  <c:v>-223002.98167156498</c:v>
                </c:pt>
                <c:pt idx="4" formatCode="#,##0.00">
                  <c:v>-341515.69326386647</c:v>
                </c:pt>
                <c:pt idx="5" formatCode="#,##0.00">
                  <c:v>-443503.42916491162</c:v>
                </c:pt>
                <c:pt idx="6" formatCode="#,##0.00">
                  <c:v>-531728.4590436758</c:v>
                </c:pt>
                <c:pt idx="7" formatCode="#,##0.00">
                  <c:v>-608438.84215584281</c:v>
                </c:pt>
                <c:pt idx="8" formatCode="#,##0.00">
                  <c:v>-675471.62302701606</c:v>
                </c:pt>
                <c:pt idx="9" formatCode="#,##0.00">
                  <c:v>-734334.07931813505</c:v>
                </c:pt>
              </c:numCache>
            </c:numRef>
          </c:val>
          <c:smooth val="0"/>
          <c:extLst>
            <c:ext xmlns:c16="http://schemas.microsoft.com/office/drawing/2014/chart" uri="{C3380CC4-5D6E-409C-BE32-E72D297353CC}">
              <c16:uniqueId val="{00000004-009C-4BC7-9F59-EB7CD5539457}"/>
            </c:ext>
          </c:extLst>
        </c:ser>
        <c:ser>
          <c:idx val="5"/>
          <c:order val="5"/>
          <c:tx>
            <c:strRef>
              <c:f>APV!$G$103</c:f>
              <c:strCache>
                <c:ptCount val="1"/>
                <c:pt idx="0">
                  <c:v>NPV 0.09€/kWh with average yield</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numRef>
              <c:f>APV!$A$104:$A$113</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APV!$G$104:$G$113</c:f>
              <c:numCache>
                <c:formatCode>0.00</c:formatCode>
                <c:ptCount val="10"/>
                <c:pt idx="0" formatCode="#,##0.00">
                  <c:v>353293.35548531683</c:v>
                </c:pt>
                <c:pt idx="1">
                  <c:v>151524.93804353615</c:v>
                </c:pt>
                <c:pt idx="2" formatCode="#,##0.00">
                  <c:v>-19305.408392678946</c:v>
                </c:pt>
                <c:pt idx="3" formatCode="#,##0.00">
                  <c:v>-164726.87343115942</c:v>
                </c:pt>
                <c:pt idx="4" formatCode="#,##0.00">
                  <c:v>-289183.66679854575</c:v>
                </c:pt>
                <c:pt idx="5" formatCode="#,##0.00">
                  <c:v>-396262.70121549815</c:v>
                </c:pt>
                <c:pt idx="6" formatCode="#,##0.00">
                  <c:v>-488870.89575773012</c:v>
                </c:pt>
                <c:pt idx="7" formatCode="#,##0.00">
                  <c:v>-569373.75262608752</c:v>
                </c:pt>
                <c:pt idx="8" formatCode="#,##0.00">
                  <c:v>-639704.05907376937</c:v>
                </c:pt>
                <c:pt idx="9" formatCode="#,##0.00">
                  <c:v>-701447.46191477356</c:v>
                </c:pt>
              </c:numCache>
            </c:numRef>
          </c:val>
          <c:smooth val="0"/>
          <c:extLst>
            <c:ext xmlns:c16="http://schemas.microsoft.com/office/drawing/2014/chart" uri="{C3380CC4-5D6E-409C-BE32-E72D297353CC}">
              <c16:uniqueId val="{00000005-009C-4BC7-9F59-EB7CD5539457}"/>
            </c:ext>
          </c:extLst>
        </c:ser>
        <c:ser>
          <c:idx val="6"/>
          <c:order val="6"/>
          <c:tx>
            <c:strRef>
              <c:f>APV!$H$103</c:f>
              <c:strCache>
                <c:ptCount val="1"/>
                <c:pt idx="0">
                  <c:v>NPV 0.09€/kWh with increased yield (+25%)</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cat>
            <c:numRef>
              <c:f>APV!$A$104:$A$113</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APV!$H$104:$H$113</c:f>
              <c:numCache>
                <c:formatCode>0.00</c:formatCode>
                <c:ptCount val="10"/>
                <c:pt idx="0" formatCode="#,##0.00">
                  <c:v>371988.4820205078</c:v>
                </c:pt>
                <c:pt idx="1">
                  <c:v>168020.06728998502</c:v>
                </c:pt>
                <c:pt idx="2" formatCode="#,##0.00">
                  <c:v>-4664.9757951106876</c:v>
                </c:pt>
                <c:pt idx="3" formatCode="#,##0.00">
                  <c:v>-151658.34714964568</c:v>
                </c:pt>
                <c:pt idx="4" formatCode="#,##0.00">
                  <c:v>-277454.3835577846</c:v>
                </c:pt>
                <c:pt idx="5" formatCode="#,##0.00">
                  <c:v>-385680.36058714706</c:v>
                </c:pt>
                <c:pt idx="6" formatCode="#,##0.00">
                  <c:v>-479275.83160051482</c:v>
                </c:pt>
                <c:pt idx="7" formatCode="#,##0.00">
                  <c:v>-560632.79249656247</c:v>
                </c:pt>
                <c:pt idx="8" formatCode="#,##0.00">
                  <c:v>-631705.62685651309</c:v>
                </c:pt>
                <c:pt idx="9" formatCode="#,##0.00">
                  <c:v>-694097.65725768427</c:v>
                </c:pt>
              </c:numCache>
            </c:numRef>
          </c:val>
          <c:smooth val="0"/>
          <c:extLst>
            <c:ext xmlns:c16="http://schemas.microsoft.com/office/drawing/2014/chart" uri="{C3380CC4-5D6E-409C-BE32-E72D297353CC}">
              <c16:uniqueId val="{00000006-009C-4BC7-9F59-EB7CD5539457}"/>
            </c:ext>
          </c:extLst>
        </c:ser>
        <c:ser>
          <c:idx val="7"/>
          <c:order val="7"/>
          <c:tx>
            <c:strRef>
              <c:f>APV!$I$103</c:f>
              <c:strCache>
                <c:ptCount val="1"/>
                <c:pt idx="0">
                  <c:v>NPV 0.09€/kWh  with reduced yield (-25%)</c:v>
                </c:pt>
              </c:strCache>
            </c:strRef>
          </c:tx>
          <c:spPr>
            <a:ln w="34925" cap="rnd">
              <a:solidFill>
                <a:schemeClr val="accent2">
                  <a:lumMod val="60000"/>
                </a:schemeClr>
              </a:solidFill>
              <a:round/>
            </a:ln>
            <a:effectLst>
              <a:outerShdw blurRad="57150" dist="19050" dir="5400000" algn="ctr" rotWithShape="0">
                <a:srgbClr val="000000">
                  <a:alpha val="63000"/>
                </a:srgbClr>
              </a:outerShdw>
            </a:effectLst>
          </c:spPr>
          <c:marker>
            <c:symbol val="none"/>
          </c:marker>
          <c:cat>
            <c:numRef>
              <c:f>APV!$A$104:$A$113</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APV!$I$104:$I$113</c:f>
              <c:numCache>
                <c:formatCode>#,##0.00</c:formatCode>
                <c:ptCount val="10"/>
                <c:pt idx="0">
                  <c:v>334597.99501959304</c:v>
                </c:pt>
                <c:pt idx="1">
                  <c:v>135029.62593782647</c:v>
                </c:pt>
                <c:pt idx="2">
                  <c:v>-33945.984271918423</c:v>
                </c:pt>
                <c:pt idx="3">
                  <c:v>-177795.51224771375</c:v>
                </c:pt>
                <c:pt idx="4">
                  <c:v>-300913.03863013932</c:v>
                </c:pt>
                <c:pt idx="5">
                  <c:v>-406845.11174343945</c:v>
                </c:pt>
                <c:pt idx="6">
                  <c:v>-498466.0151896982</c:v>
                </c:pt>
                <c:pt idx="7">
                  <c:v>-578114.75656098383</c:v>
                </c:pt>
                <c:pt idx="8">
                  <c:v>-647702.52608137624</c:v>
                </c:pt>
                <c:pt idx="9">
                  <c:v>-708797.2942606624</c:v>
                </c:pt>
              </c:numCache>
            </c:numRef>
          </c:val>
          <c:smooth val="0"/>
          <c:extLst>
            <c:ext xmlns:c16="http://schemas.microsoft.com/office/drawing/2014/chart" uri="{C3380CC4-5D6E-409C-BE32-E72D297353CC}">
              <c16:uniqueId val="{00000007-009C-4BC7-9F59-EB7CD5539457}"/>
            </c:ext>
          </c:extLst>
        </c:ser>
        <c:ser>
          <c:idx val="8"/>
          <c:order val="8"/>
          <c:tx>
            <c:strRef>
              <c:f>APV!$J$103</c:f>
              <c:strCache>
                <c:ptCount val="1"/>
                <c:pt idx="0">
                  <c:v>NPV 0.09€/kWh with subsidy (25%) w/o agriculture</c:v>
                </c:pt>
              </c:strCache>
            </c:strRef>
          </c:tx>
          <c:spPr>
            <a:ln w="34925" cap="rnd">
              <a:solidFill>
                <a:schemeClr val="accent3">
                  <a:lumMod val="60000"/>
                </a:schemeClr>
              </a:solidFill>
              <a:round/>
            </a:ln>
            <a:effectLst>
              <a:outerShdw blurRad="57150" dist="19050" dir="5400000" algn="ctr" rotWithShape="0">
                <a:srgbClr val="000000">
                  <a:alpha val="63000"/>
                </a:srgbClr>
              </a:outerShdw>
            </a:effectLst>
          </c:spPr>
          <c:marker>
            <c:symbol val="none"/>
          </c:marker>
          <c:cat>
            <c:numRef>
              <c:f>APV!$A$104:$A$113</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APV!$J$104:$J$113</c:f>
              <c:numCache>
                <c:formatCode>#,##0.00</c:formatCode>
                <c:ptCount val="10"/>
                <c:pt idx="0">
                  <c:v>645051.55292437598</c:v>
                </c:pt>
                <c:pt idx="1">
                  <c:v>453043.50908058928</c:v>
                </c:pt>
                <c:pt idx="2">
                  <c:v>290442.72987405909</c:v>
                </c:pt>
                <c:pt idx="3">
                  <c:v>151997.01832843502</c:v>
                </c:pt>
                <c:pt idx="4">
                  <c:v>33484.306736133527</c:v>
                </c:pt>
                <c:pt idx="5">
                  <c:v>-68503.42916491162</c:v>
                </c:pt>
                <c:pt idx="6">
                  <c:v>-156728.4590436758</c:v>
                </c:pt>
                <c:pt idx="7">
                  <c:v>-233438.84215584281</c:v>
                </c:pt>
                <c:pt idx="8">
                  <c:v>-300471.62302701606</c:v>
                </c:pt>
                <c:pt idx="9">
                  <c:v>-359334.07931813505</c:v>
                </c:pt>
              </c:numCache>
            </c:numRef>
          </c:val>
          <c:smooth val="0"/>
          <c:extLst>
            <c:ext xmlns:c16="http://schemas.microsoft.com/office/drawing/2014/chart" uri="{C3380CC4-5D6E-409C-BE32-E72D297353CC}">
              <c16:uniqueId val="{00000008-009C-4BC7-9F59-EB7CD5539457}"/>
            </c:ext>
          </c:extLst>
        </c:ser>
        <c:ser>
          <c:idx val="9"/>
          <c:order val="9"/>
          <c:tx>
            <c:strRef>
              <c:f>APV!$K$103</c:f>
              <c:strCache>
                <c:ptCount val="1"/>
                <c:pt idx="0">
                  <c:v>NPV 0.09€/kWh with subsidy and average yield</c:v>
                </c:pt>
              </c:strCache>
            </c:strRef>
          </c:tx>
          <c:spPr>
            <a:ln w="34925" cap="rnd">
              <a:solidFill>
                <a:schemeClr val="accent4">
                  <a:lumMod val="60000"/>
                </a:schemeClr>
              </a:solidFill>
              <a:round/>
            </a:ln>
            <a:effectLst>
              <a:outerShdw blurRad="57150" dist="19050" dir="5400000" algn="ctr" rotWithShape="0">
                <a:srgbClr val="000000">
                  <a:alpha val="63000"/>
                </a:srgbClr>
              </a:outerShdw>
            </a:effectLst>
          </c:spPr>
          <c:marker>
            <c:symbol val="none"/>
          </c:marker>
          <c:cat>
            <c:numRef>
              <c:f>APV!$A$104:$A$113</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APV!$K$104:$K$113</c:f>
              <c:numCache>
                <c:formatCode>#,##0.00</c:formatCode>
                <c:ptCount val="10"/>
                <c:pt idx="0">
                  <c:v>728293.35548531683</c:v>
                </c:pt>
                <c:pt idx="1">
                  <c:v>526524.93804353615</c:v>
                </c:pt>
                <c:pt idx="2">
                  <c:v>355694.59160732105</c:v>
                </c:pt>
                <c:pt idx="3">
                  <c:v>210273.12656884058</c:v>
                </c:pt>
                <c:pt idx="4">
                  <c:v>85816.333201454254</c:v>
                </c:pt>
                <c:pt idx="5">
                  <c:v>-21262.701215498149</c:v>
                </c:pt>
                <c:pt idx="6">
                  <c:v>-113870.89575773012</c:v>
                </c:pt>
                <c:pt idx="7">
                  <c:v>-194373.75262608752</c:v>
                </c:pt>
                <c:pt idx="8">
                  <c:v>-264704.05907376937</c:v>
                </c:pt>
                <c:pt idx="9">
                  <c:v>-326447.46191477356</c:v>
                </c:pt>
              </c:numCache>
            </c:numRef>
          </c:val>
          <c:smooth val="0"/>
          <c:extLst>
            <c:ext xmlns:c16="http://schemas.microsoft.com/office/drawing/2014/chart" uri="{C3380CC4-5D6E-409C-BE32-E72D297353CC}">
              <c16:uniqueId val="{00000009-009C-4BC7-9F59-EB7CD5539457}"/>
            </c:ext>
          </c:extLst>
        </c:ser>
        <c:ser>
          <c:idx val="10"/>
          <c:order val="10"/>
          <c:tx>
            <c:strRef>
              <c:f>APV!$L$103</c:f>
              <c:strCache>
                <c:ptCount val="1"/>
                <c:pt idx="0">
                  <c:v>NPV 0.09€/kWh with subsidy and increased yield (+25%)</c:v>
                </c:pt>
              </c:strCache>
            </c:strRef>
          </c:tx>
          <c:spPr>
            <a:ln w="34925" cap="rnd">
              <a:solidFill>
                <a:schemeClr val="accent5">
                  <a:lumMod val="60000"/>
                </a:schemeClr>
              </a:solidFill>
              <a:round/>
            </a:ln>
            <a:effectLst>
              <a:outerShdw blurRad="57150" dist="19050" dir="5400000" algn="ctr" rotWithShape="0">
                <a:srgbClr val="000000">
                  <a:alpha val="63000"/>
                </a:srgbClr>
              </a:outerShdw>
            </a:effectLst>
          </c:spPr>
          <c:marker>
            <c:symbol val="none"/>
          </c:marker>
          <c:cat>
            <c:numRef>
              <c:f>APV!$A$104:$A$113</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APV!$L$104:$L$113</c:f>
              <c:numCache>
                <c:formatCode>0.00</c:formatCode>
                <c:ptCount val="10"/>
                <c:pt idx="0">
                  <c:v>746988.4820205078</c:v>
                </c:pt>
                <c:pt idx="1">
                  <c:v>543020.06728998502</c:v>
                </c:pt>
                <c:pt idx="2">
                  <c:v>370335.02420488931</c:v>
                </c:pt>
                <c:pt idx="3">
                  <c:v>223341.65285035432</c:v>
                </c:pt>
                <c:pt idx="4">
                  <c:v>97545.616442215396</c:v>
                </c:pt>
                <c:pt idx="5">
                  <c:v>-10680.360587147065</c:v>
                </c:pt>
                <c:pt idx="6">
                  <c:v>-104275.83160051482</c:v>
                </c:pt>
                <c:pt idx="7">
                  <c:v>-185632.79249656247</c:v>
                </c:pt>
                <c:pt idx="8">
                  <c:v>-256705.62685651309</c:v>
                </c:pt>
                <c:pt idx="9">
                  <c:v>-319097.65725768427</c:v>
                </c:pt>
              </c:numCache>
            </c:numRef>
          </c:val>
          <c:smooth val="0"/>
          <c:extLst>
            <c:ext xmlns:c16="http://schemas.microsoft.com/office/drawing/2014/chart" uri="{C3380CC4-5D6E-409C-BE32-E72D297353CC}">
              <c16:uniqueId val="{0000000A-009C-4BC7-9F59-EB7CD5539457}"/>
            </c:ext>
          </c:extLst>
        </c:ser>
        <c:ser>
          <c:idx val="11"/>
          <c:order val="11"/>
          <c:tx>
            <c:strRef>
              <c:f>APV!$N$103</c:f>
              <c:strCache>
                <c:ptCount val="1"/>
                <c:pt idx="0">
                  <c:v>NPV 0.09€/kWh with subsidy and reduced yield (-25%)</c:v>
                </c:pt>
              </c:strCache>
            </c:strRef>
          </c:tx>
          <c:spPr>
            <a:ln w="34925" cap="rnd">
              <a:solidFill>
                <a:schemeClr val="accent6">
                  <a:lumMod val="60000"/>
                </a:schemeClr>
              </a:solidFill>
              <a:round/>
            </a:ln>
            <a:effectLst>
              <a:outerShdw blurRad="57150" dist="19050" dir="5400000" algn="ctr" rotWithShape="0">
                <a:srgbClr val="000000">
                  <a:alpha val="63000"/>
                </a:srgbClr>
              </a:outerShdw>
            </a:effectLst>
          </c:spPr>
          <c:marker>
            <c:symbol val="none"/>
          </c:marker>
          <c:cat>
            <c:numRef>
              <c:f>APV!$A$104:$A$113</c:f>
              <c:numCache>
                <c:formatCode>0%</c:formatCode>
                <c:ptCount val="10"/>
                <c:pt idx="0">
                  <c:v>0.01</c:v>
                </c:pt>
                <c:pt idx="1">
                  <c:v>0.02</c:v>
                </c:pt>
                <c:pt idx="2">
                  <c:v>0.03</c:v>
                </c:pt>
                <c:pt idx="3">
                  <c:v>0.04</c:v>
                </c:pt>
                <c:pt idx="4">
                  <c:v>0.05</c:v>
                </c:pt>
                <c:pt idx="5">
                  <c:v>0.06</c:v>
                </c:pt>
                <c:pt idx="6">
                  <c:v>7.0000000000000007E-2</c:v>
                </c:pt>
                <c:pt idx="7">
                  <c:v>0.08</c:v>
                </c:pt>
                <c:pt idx="8">
                  <c:v>0.09</c:v>
                </c:pt>
                <c:pt idx="9">
                  <c:v>0.1</c:v>
                </c:pt>
              </c:numCache>
            </c:numRef>
          </c:cat>
          <c:val>
            <c:numRef>
              <c:f>APV!$N$104:$N$113</c:f>
              <c:numCache>
                <c:formatCode>0.00</c:formatCode>
                <c:ptCount val="10"/>
                <c:pt idx="0">
                  <c:v>709597.99501959304</c:v>
                </c:pt>
                <c:pt idx="1">
                  <c:v>510029.62593782647</c:v>
                </c:pt>
                <c:pt idx="2">
                  <c:v>341054.01572808158</c:v>
                </c:pt>
                <c:pt idx="3">
                  <c:v>197204.48775228625</c:v>
                </c:pt>
                <c:pt idx="4">
                  <c:v>74086.961369860684</c:v>
                </c:pt>
                <c:pt idx="5">
                  <c:v>-31845.111743439455</c:v>
                </c:pt>
                <c:pt idx="6">
                  <c:v>-123466.0151896982</c:v>
                </c:pt>
                <c:pt idx="7">
                  <c:v>-203114.75656098383</c:v>
                </c:pt>
                <c:pt idx="8">
                  <c:v>-272702.52608137624</c:v>
                </c:pt>
                <c:pt idx="9">
                  <c:v>-333797.2942606624</c:v>
                </c:pt>
              </c:numCache>
            </c:numRef>
          </c:val>
          <c:smooth val="0"/>
          <c:extLst>
            <c:ext xmlns:c16="http://schemas.microsoft.com/office/drawing/2014/chart" uri="{C3380CC4-5D6E-409C-BE32-E72D297353CC}">
              <c16:uniqueId val="{0000000B-009C-4BC7-9F59-EB7CD5539457}"/>
            </c:ext>
          </c:extLst>
        </c:ser>
        <c:dLbls>
          <c:showLegendKey val="0"/>
          <c:showVal val="0"/>
          <c:showCatName val="0"/>
          <c:showSerName val="0"/>
          <c:showPercent val="0"/>
          <c:showBubbleSize val="0"/>
        </c:dLbls>
        <c:smooth val="0"/>
        <c:axId val="458756208"/>
        <c:axId val="458762864"/>
      </c:lineChart>
      <c:catAx>
        <c:axId val="45875620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discount rate (1-10%)</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762864"/>
        <c:crosses val="autoZero"/>
        <c:auto val="1"/>
        <c:lblAlgn val="ctr"/>
        <c:lblOffset val="100"/>
        <c:noMultiLvlLbl val="0"/>
      </c:catAx>
      <c:valAx>
        <c:axId val="458762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a:t>Net Present Value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0_ ;[Red]\-#,##0.0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756208"/>
        <c:crosses val="autoZero"/>
        <c:crossBetween val="between"/>
      </c:valAx>
      <c:spPr>
        <a:noFill/>
        <a:ln>
          <a:noFill/>
        </a:ln>
        <a:effectLst/>
      </c:spPr>
    </c:plotArea>
    <c:legend>
      <c:legendPos val="b"/>
      <c:layout>
        <c:manualLayout>
          <c:xMode val="edge"/>
          <c:yMode val="edge"/>
          <c:x val="0"/>
          <c:y val="0.50280080536151472"/>
          <c:w val="1"/>
          <c:h val="0.497199194638485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APV!$A$117</c:f>
              <c:strCache>
                <c:ptCount val="1"/>
                <c:pt idx="0">
                  <c:v>high-mounted systems</c:v>
                </c:pt>
              </c:strCache>
            </c:strRef>
          </c:tx>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APV!$B$116:$M$116</c:f>
              <c:strCache>
                <c:ptCount val="12"/>
                <c:pt idx="0">
                  <c:v>IRR EEG</c:v>
                </c:pt>
                <c:pt idx="1">
                  <c:v>IRR EEG average yield</c:v>
                </c:pt>
                <c:pt idx="2">
                  <c:v>IRR EEG increased yield</c:v>
                </c:pt>
                <c:pt idx="3">
                  <c:v>IRR EEG reduced yield</c:v>
                </c:pt>
                <c:pt idx="4">
                  <c:v>IRR 0.09€</c:v>
                </c:pt>
                <c:pt idx="5">
                  <c:v>IRR 0.09€ average yield </c:v>
                </c:pt>
                <c:pt idx="6">
                  <c:v>IRR 0.09€ increased yield</c:v>
                </c:pt>
                <c:pt idx="7">
                  <c:v>IRR 0.09€ reduced yield</c:v>
                </c:pt>
                <c:pt idx="8">
                  <c:v>IRR 0.09€ with subsidy </c:v>
                </c:pt>
                <c:pt idx="9">
                  <c:v>IRR 0.09€ with subsidy and average yield</c:v>
                </c:pt>
                <c:pt idx="10">
                  <c:v>IRR 0.09€ with subsidy and increased yield</c:v>
                </c:pt>
                <c:pt idx="11">
                  <c:v>IRR 0.09€ with subsidy and reduced yield</c:v>
                </c:pt>
              </c:strCache>
            </c:strRef>
          </c:cat>
          <c:val>
            <c:numRef>
              <c:f>APV!$B$117:$M$117</c:f>
              <c:numCache>
                <c:formatCode>0.0%</c:formatCode>
                <c:ptCount val="12"/>
                <c:pt idx="0">
                  <c:v>1.384024224036362E-2</c:v>
                </c:pt>
                <c:pt idx="1">
                  <c:v>1.8354960989253932E-2</c:v>
                </c:pt>
                <c:pt idx="2">
                  <c:v>1.9346651079540811E-2</c:v>
                </c:pt>
                <c:pt idx="3">
                  <c:v>1.7355394944709834E-2</c:v>
                </c:pt>
                <c:pt idx="4">
                  <c:v>2.4596277381189857E-2</c:v>
                </c:pt>
                <c:pt idx="5">
                  <c:v>2.8784707884502714E-2</c:v>
                </c:pt>
                <c:pt idx="6">
                  <c:v>2.9707309836362272E-2</c:v>
                </c:pt>
                <c:pt idx="7">
                  <c:v>2.785587872853923E-2</c:v>
                </c:pt>
                <c:pt idx="8">
                  <c:v>5.3123021637826673E-2</c:v>
                </c:pt>
                <c:pt idx="9">
                  <c:v>5.7979933161701691E-2</c:v>
                </c:pt>
                <c:pt idx="10">
                  <c:v>5.8945094931239783E-2</c:v>
                </c:pt>
                <c:pt idx="11">
                  <c:v>5.6835954561207158E-2</c:v>
                </c:pt>
              </c:numCache>
            </c:numRef>
          </c:val>
          <c:extLst>
            <c:ext xmlns:c16="http://schemas.microsoft.com/office/drawing/2014/chart" uri="{C3380CC4-5D6E-409C-BE32-E72D297353CC}">
              <c16:uniqueId val="{00000000-8957-4E98-879D-3104356049D0}"/>
            </c:ext>
          </c:extLst>
        </c:ser>
        <c:ser>
          <c:idx val="1"/>
          <c:order val="1"/>
          <c:tx>
            <c:strRef>
              <c:f>APV!$A$118</c:f>
              <c:strCache>
                <c:ptCount val="1"/>
                <c:pt idx="0">
                  <c:v>vertical systems</c:v>
                </c:pt>
              </c:strCache>
            </c:strRef>
          </c:tx>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APV!$B$116:$M$116</c:f>
              <c:strCache>
                <c:ptCount val="12"/>
                <c:pt idx="0">
                  <c:v>IRR EEG</c:v>
                </c:pt>
                <c:pt idx="1">
                  <c:v>IRR EEG average yield</c:v>
                </c:pt>
                <c:pt idx="2">
                  <c:v>IRR EEG increased yield</c:v>
                </c:pt>
                <c:pt idx="3">
                  <c:v>IRR EEG reduced yield</c:v>
                </c:pt>
                <c:pt idx="4">
                  <c:v>IRR 0.09€</c:v>
                </c:pt>
                <c:pt idx="5">
                  <c:v>IRR 0.09€ average yield </c:v>
                </c:pt>
                <c:pt idx="6">
                  <c:v>IRR 0.09€ increased yield</c:v>
                </c:pt>
                <c:pt idx="7">
                  <c:v>IRR 0.09€ reduced yield</c:v>
                </c:pt>
                <c:pt idx="8">
                  <c:v>IRR 0.09€ with subsidy </c:v>
                </c:pt>
                <c:pt idx="9">
                  <c:v>IRR 0.09€ with subsidy and average yield</c:v>
                </c:pt>
                <c:pt idx="10">
                  <c:v>IRR 0.09€ with subsidy and increased yield</c:v>
                </c:pt>
                <c:pt idx="11">
                  <c:v>IRR 0.09€ with subsidy and reduced yield</c:v>
                </c:pt>
              </c:strCache>
            </c:strRef>
          </c:cat>
          <c:val>
            <c:numRef>
              <c:f>APV!$B$118:$M$118</c:f>
              <c:numCache>
                <c:formatCode>0.0%</c:formatCode>
                <c:ptCount val="12"/>
                <c:pt idx="0">
                  <c:v>6.1825939558833864E-2</c:v>
                </c:pt>
                <c:pt idx="1">
                  <c:v>7.2093123715150975E-2</c:v>
                </c:pt>
                <c:pt idx="2">
                  <c:v>7.4322599305056025E-2</c:v>
                </c:pt>
                <c:pt idx="3">
                  <c:v>6.9839243912215521E-2</c:v>
                </c:pt>
                <c:pt idx="4">
                  <c:v>9.8444398172725212E-2</c:v>
                </c:pt>
                <c:pt idx="5">
                  <c:v>0.10744737797323323</c:v>
                </c:pt>
                <c:pt idx="6">
                  <c:v>0.10941989896023219</c:v>
                </c:pt>
                <c:pt idx="7">
                  <c:v>0.10546088786136232</c:v>
                </c:pt>
                <c:pt idx="8">
                  <c:v>0.14170687841209495</c:v>
                </c:pt>
                <c:pt idx="9">
                  <c:v>0.15279528199726755</c:v>
                </c:pt>
                <c:pt idx="10">
                  <c:v>0.15552123655081962</c:v>
                </c:pt>
                <c:pt idx="11">
                  <c:v>0.15005153853844821</c:v>
                </c:pt>
              </c:numCache>
            </c:numRef>
          </c:val>
          <c:extLst>
            <c:ext xmlns:c16="http://schemas.microsoft.com/office/drawing/2014/chart" uri="{C3380CC4-5D6E-409C-BE32-E72D297353CC}">
              <c16:uniqueId val="{00000001-8957-4E98-879D-3104356049D0}"/>
            </c:ext>
          </c:extLst>
        </c:ser>
        <c:dLbls>
          <c:dLblPos val="outEnd"/>
          <c:showLegendKey val="0"/>
          <c:showVal val="1"/>
          <c:showCatName val="0"/>
          <c:showSerName val="0"/>
          <c:showPercent val="0"/>
          <c:showBubbleSize val="0"/>
        </c:dLbls>
        <c:gapWidth val="100"/>
        <c:overlap val="-24"/>
        <c:axId val="1470039728"/>
        <c:axId val="1470032048"/>
      </c:barChart>
      <c:catAx>
        <c:axId val="147003972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b="0" i="0" u="none" strike="noStrike" kern="1200" baseline="0">
                    <a:solidFill>
                      <a:sysClr val="windowText" lastClr="000000">
                        <a:lumMod val="65000"/>
                        <a:lumOff val="35000"/>
                      </a:sysClr>
                    </a:solidFill>
                  </a:rPr>
                  <a:t>categorizations according to payment structure and yield assumption</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032048"/>
        <c:crosses val="autoZero"/>
        <c:auto val="1"/>
        <c:lblAlgn val="ctr"/>
        <c:lblOffset val="100"/>
        <c:noMultiLvlLbl val="0"/>
      </c:catAx>
      <c:valAx>
        <c:axId val="1470032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b="0" i="0" u="none" strike="noStrike" kern="1200" baseline="0">
                    <a:solidFill>
                      <a:sysClr val="windowText" lastClr="000000">
                        <a:lumMod val="65000"/>
                        <a:lumOff val="35000"/>
                      </a:sysClr>
                    </a:solidFill>
                  </a:rPr>
                  <a:t>IRR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03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64A2-FB59-41CE-828C-FDCFB260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25105</Words>
  <Characters>143100</Characters>
  <Application>Microsoft Office Word</Application>
  <DocSecurity>0</DocSecurity>
  <Lines>1192</Lines>
  <Paragraphs>335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Kierdorf, Chantal</dc:creator>
  <cp:keywords/>
  <dc:description/>
  <cp:lastModifiedBy>Kierdorf, Chantal</cp:lastModifiedBy>
  <cp:revision>64</cp:revision>
  <dcterms:created xsi:type="dcterms:W3CDTF">2024-10-31T15:52:00Z</dcterms:created>
  <dcterms:modified xsi:type="dcterms:W3CDTF">2025-01-17T14:08:00Z</dcterms:modified>
</cp:coreProperties>
</file>